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6" w:rsidRDefault="00F24E46"/>
    <w:tbl>
      <w:tblPr>
        <w:tblW w:w="15554" w:type="dxa"/>
        <w:tblInd w:w="96" w:type="dxa"/>
        <w:tblCellMar>
          <w:left w:w="57" w:type="dxa"/>
          <w:right w:w="57" w:type="dxa"/>
        </w:tblCellMar>
        <w:tblLook w:val="04A0"/>
      </w:tblPr>
      <w:tblGrid>
        <w:gridCol w:w="513"/>
        <w:gridCol w:w="3244"/>
        <w:gridCol w:w="1518"/>
        <w:gridCol w:w="1248"/>
        <w:gridCol w:w="1248"/>
        <w:gridCol w:w="1248"/>
        <w:gridCol w:w="1248"/>
        <w:gridCol w:w="1248"/>
        <w:gridCol w:w="1248"/>
        <w:gridCol w:w="2791"/>
      </w:tblGrid>
      <w:tr w:rsidR="004300C3" w:rsidRPr="007B5440" w:rsidTr="004300C3">
        <w:tc>
          <w:tcPr>
            <w:tcW w:w="15554" w:type="dxa"/>
            <w:gridSpan w:val="10"/>
            <w:tcBorders>
              <w:top w:val="nil"/>
              <w:left w:val="nil"/>
              <w:bottom w:val="nil"/>
              <w:right w:val="nil"/>
            </w:tcBorders>
            <w:shd w:val="clear" w:color="auto" w:fill="auto"/>
            <w:noWrap/>
            <w:vAlign w:val="bottom"/>
            <w:hideMark/>
          </w:tcPr>
          <w:p w:rsidR="004300C3" w:rsidRPr="007B5440" w:rsidRDefault="004300C3" w:rsidP="004300C3">
            <w:pPr>
              <w:jc w:val="center"/>
              <w:rPr>
                <w:rFonts w:ascii="Arial" w:eastAsia="Times New Roman" w:hAnsi="Arial" w:cs="Arial"/>
                <w:b/>
                <w:bCs/>
                <w:sz w:val="22"/>
                <w:szCs w:val="22"/>
                <w:lang w:eastAsia="ru-RU"/>
              </w:rPr>
            </w:pPr>
            <w:r w:rsidRPr="007B5440">
              <w:rPr>
                <w:rFonts w:ascii="Arial" w:eastAsia="Times New Roman" w:hAnsi="Arial" w:cs="Arial"/>
                <w:b/>
                <w:bCs/>
                <w:sz w:val="22"/>
                <w:szCs w:val="22"/>
                <w:lang w:eastAsia="ru-RU"/>
              </w:rPr>
              <w:t>ДОКЛАД</w:t>
            </w:r>
          </w:p>
        </w:tc>
      </w:tr>
      <w:tr w:rsidR="004300C3" w:rsidRPr="007B5440" w:rsidTr="004300C3">
        <w:tc>
          <w:tcPr>
            <w:tcW w:w="513" w:type="dxa"/>
            <w:tcBorders>
              <w:top w:val="nil"/>
              <w:left w:val="nil"/>
              <w:bottom w:val="nil"/>
              <w:right w:val="nil"/>
            </w:tcBorders>
            <w:shd w:val="clear" w:color="auto" w:fill="auto"/>
            <w:noWrap/>
            <w:vAlign w:val="bottom"/>
            <w:hideMark/>
          </w:tcPr>
          <w:p w:rsidR="004300C3" w:rsidRPr="007B5440" w:rsidRDefault="004300C3" w:rsidP="004300C3">
            <w:pPr>
              <w:jc w:val="center"/>
              <w:rPr>
                <w:rFonts w:ascii="Arial" w:eastAsia="Times New Roman" w:hAnsi="Arial" w:cs="Arial"/>
                <w:b/>
                <w:bCs/>
                <w:sz w:val="22"/>
                <w:szCs w:val="22"/>
                <w:lang w:eastAsia="ru-RU"/>
              </w:rPr>
            </w:pPr>
          </w:p>
        </w:tc>
        <w:tc>
          <w:tcPr>
            <w:tcW w:w="3244" w:type="dxa"/>
            <w:tcBorders>
              <w:top w:val="nil"/>
              <w:left w:val="nil"/>
              <w:bottom w:val="nil"/>
              <w:right w:val="nil"/>
            </w:tcBorders>
            <w:shd w:val="clear" w:color="auto" w:fill="auto"/>
            <w:noWrap/>
            <w:vAlign w:val="center"/>
            <w:hideMark/>
          </w:tcPr>
          <w:p w:rsidR="004300C3" w:rsidRPr="007B5440" w:rsidRDefault="004300C3" w:rsidP="004300C3">
            <w:pPr>
              <w:jc w:val="left"/>
              <w:rPr>
                <w:rFonts w:ascii="Arial" w:eastAsia="Times New Roman" w:hAnsi="Arial" w:cs="Arial"/>
                <w:color w:val="0071BC"/>
                <w:sz w:val="22"/>
                <w:szCs w:val="22"/>
                <w:u w:val="single"/>
                <w:lang w:eastAsia="ru-RU"/>
              </w:rPr>
            </w:pPr>
          </w:p>
        </w:tc>
        <w:tc>
          <w:tcPr>
            <w:tcW w:w="1518" w:type="dxa"/>
            <w:tcBorders>
              <w:top w:val="nil"/>
              <w:left w:val="nil"/>
              <w:bottom w:val="nil"/>
              <w:right w:val="nil"/>
            </w:tcBorders>
            <w:shd w:val="clear" w:color="auto" w:fill="auto"/>
            <w:noWrap/>
            <w:hideMark/>
          </w:tcPr>
          <w:p w:rsidR="004300C3" w:rsidRPr="007B5440" w:rsidRDefault="004300C3" w:rsidP="004300C3">
            <w:pPr>
              <w:jc w:val="left"/>
              <w:rPr>
                <w:rFonts w:ascii="Arial" w:eastAsia="Times New Roman" w:hAnsi="Arial" w:cs="Arial"/>
                <w:sz w:val="22"/>
                <w:szCs w:val="22"/>
                <w:lang w:eastAsia="ru-RU"/>
              </w:rPr>
            </w:pPr>
          </w:p>
        </w:tc>
        <w:tc>
          <w:tcPr>
            <w:tcW w:w="1248" w:type="dxa"/>
            <w:tcBorders>
              <w:top w:val="nil"/>
              <w:left w:val="nil"/>
              <w:bottom w:val="nil"/>
              <w:right w:val="nil"/>
            </w:tcBorders>
            <w:shd w:val="clear" w:color="auto" w:fill="auto"/>
            <w:noWrap/>
            <w:hideMark/>
          </w:tcPr>
          <w:p w:rsidR="004300C3" w:rsidRPr="007B5440" w:rsidRDefault="004300C3" w:rsidP="004300C3">
            <w:pPr>
              <w:jc w:val="left"/>
              <w:rPr>
                <w:rFonts w:ascii="Arial" w:eastAsia="Times New Roman" w:hAnsi="Arial" w:cs="Arial"/>
                <w:sz w:val="22"/>
                <w:szCs w:val="22"/>
                <w:lang w:eastAsia="ru-RU"/>
              </w:rPr>
            </w:pPr>
          </w:p>
        </w:tc>
        <w:tc>
          <w:tcPr>
            <w:tcW w:w="1248" w:type="dxa"/>
            <w:tcBorders>
              <w:top w:val="nil"/>
              <w:left w:val="nil"/>
              <w:bottom w:val="nil"/>
              <w:right w:val="nil"/>
            </w:tcBorders>
            <w:shd w:val="clear" w:color="auto" w:fill="auto"/>
            <w:noWrap/>
            <w:hideMark/>
          </w:tcPr>
          <w:p w:rsidR="004300C3" w:rsidRPr="007B5440" w:rsidRDefault="004300C3" w:rsidP="004300C3">
            <w:pPr>
              <w:jc w:val="left"/>
              <w:rPr>
                <w:rFonts w:ascii="Arial" w:eastAsia="Times New Roman" w:hAnsi="Arial" w:cs="Arial"/>
                <w:sz w:val="22"/>
                <w:szCs w:val="22"/>
                <w:lang w:eastAsia="ru-RU"/>
              </w:rPr>
            </w:pPr>
          </w:p>
        </w:tc>
        <w:tc>
          <w:tcPr>
            <w:tcW w:w="1248" w:type="dxa"/>
            <w:tcBorders>
              <w:top w:val="nil"/>
              <w:left w:val="nil"/>
              <w:bottom w:val="nil"/>
              <w:right w:val="nil"/>
            </w:tcBorders>
            <w:shd w:val="clear" w:color="auto" w:fill="auto"/>
            <w:noWrap/>
            <w:hideMark/>
          </w:tcPr>
          <w:p w:rsidR="004300C3" w:rsidRPr="007B5440" w:rsidRDefault="004300C3" w:rsidP="004300C3">
            <w:pPr>
              <w:jc w:val="left"/>
              <w:rPr>
                <w:rFonts w:ascii="Arial" w:eastAsia="Times New Roman" w:hAnsi="Arial" w:cs="Arial"/>
                <w:sz w:val="22"/>
                <w:szCs w:val="22"/>
                <w:lang w:eastAsia="ru-RU"/>
              </w:rPr>
            </w:pPr>
          </w:p>
        </w:tc>
        <w:tc>
          <w:tcPr>
            <w:tcW w:w="1248" w:type="dxa"/>
            <w:tcBorders>
              <w:top w:val="nil"/>
              <w:left w:val="nil"/>
              <w:bottom w:val="nil"/>
              <w:right w:val="nil"/>
            </w:tcBorders>
            <w:shd w:val="clear" w:color="auto" w:fill="auto"/>
            <w:noWrap/>
            <w:hideMark/>
          </w:tcPr>
          <w:p w:rsidR="004300C3" w:rsidRPr="007B5440" w:rsidRDefault="004300C3" w:rsidP="004300C3">
            <w:pPr>
              <w:jc w:val="left"/>
              <w:rPr>
                <w:rFonts w:ascii="Arial" w:eastAsia="Times New Roman" w:hAnsi="Arial" w:cs="Arial"/>
                <w:sz w:val="22"/>
                <w:szCs w:val="22"/>
                <w:lang w:eastAsia="ru-RU"/>
              </w:rPr>
            </w:pPr>
          </w:p>
        </w:tc>
        <w:tc>
          <w:tcPr>
            <w:tcW w:w="1248" w:type="dxa"/>
            <w:tcBorders>
              <w:top w:val="nil"/>
              <w:left w:val="nil"/>
              <w:bottom w:val="nil"/>
              <w:right w:val="nil"/>
            </w:tcBorders>
            <w:shd w:val="clear" w:color="auto" w:fill="auto"/>
            <w:noWrap/>
            <w:hideMark/>
          </w:tcPr>
          <w:p w:rsidR="004300C3" w:rsidRPr="007B5440" w:rsidRDefault="004300C3" w:rsidP="004300C3">
            <w:pPr>
              <w:jc w:val="left"/>
              <w:rPr>
                <w:rFonts w:ascii="Arial" w:eastAsia="Times New Roman" w:hAnsi="Arial" w:cs="Arial"/>
                <w:sz w:val="22"/>
                <w:szCs w:val="22"/>
                <w:lang w:eastAsia="ru-RU"/>
              </w:rPr>
            </w:pPr>
          </w:p>
        </w:tc>
        <w:tc>
          <w:tcPr>
            <w:tcW w:w="1248" w:type="dxa"/>
            <w:tcBorders>
              <w:top w:val="nil"/>
              <w:left w:val="nil"/>
              <w:bottom w:val="nil"/>
              <w:right w:val="nil"/>
            </w:tcBorders>
            <w:shd w:val="clear" w:color="auto" w:fill="auto"/>
            <w:noWrap/>
            <w:hideMark/>
          </w:tcPr>
          <w:p w:rsidR="004300C3" w:rsidRPr="007B5440" w:rsidRDefault="004300C3" w:rsidP="004300C3">
            <w:pPr>
              <w:jc w:val="left"/>
              <w:rPr>
                <w:rFonts w:ascii="Arial" w:eastAsia="Times New Roman" w:hAnsi="Arial" w:cs="Arial"/>
                <w:sz w:val="22"/>
                <w:szCs w:val="22"/>
                <w:lang w:eastAsia="ru-RU"/>
              </w:rPr>
            </w:pPr>
          </w:p>
        </w:tc>
        <w:tc>
          <w:tcPr>
            <w:tcW w:w="2791" w:type="dxa"/>
            <w:tcBorders>
              <w:top w:val="nil"/>
              <w:left w:val="nil"/>
              <w:bottom w:val="nil"/>
              <w:right w:val="nil"/>
            </w:tcBorders>
            <w:shd w:val="clear" w:color="auto" w:fill="auto"/>
            <w:noWrap/>
            <w:hideMark/>
          </w:tcPr>
          <w:p w:rsidR="004300C3" w:rsidRPr="007B5440" w:rsidRDefault="004300C3" w:rsidP="004300C3">
            <w:pPr>
              <w:jc w:val="left"/>
              <w:rPr>
                <w:rFonts w:ascii="Arial" w:eastAsia="Times New Roman" w:hAnsi="Arial" w:cs="Arial"/>
                <w:sz w:val="22"/>
                <w:szCs w:val="22"/>
                <w:lang w:eastAsia="ru-RU"/>
              </w:rPr>
            </w:pPr>
          </w:p>
        </w:tc>
      </w:tr>
      <w:tr w:rsidR="004300C3" w:rsidRPr="007B5440" w:rsidTr="004300C3">
        <w:tc>
          <w:tcPr>
            <w:tcW w:w="15554" w:type="dxa"/>
            <w:gridSpan w:val="10"/>
            <w:tcBorders>
              <w:top w:val="nil"/>
              <w:left w:val="nil"/>
              <w:bottom w:val="nil"/>
              <w:right w:val="nil"/>
            </w:tcBorders>
            <w:shd w:val="clear" w:color="auto" w:fill="auto"/>
            <w:noWrap/>
            <w:vAlign w:val="bottom"/>
            <w:hideMark/>
          </w:tcPr>
          <w:p w:rsidR="004300C3" w:rsidRPr="007B5440" w:rsidRDefault="004300C3" w:rsidP="004300C3">
            <w:pPr>
              <w:jc w:val="center"/>
              <w:rPr>
                <w:rFonts w:ascii="Arial" w:eastAsia="Times New Roman" w:hAnsi="Arial" w:cs="Arial"/>
                <w:b/>
                <w:bCs/>
                <w:sz w:val="22"/>
                <w:szCs w:val="22"/>
                <w:u w:val="single"/>
                <w:lang w:eastAsia="ru-RU"/>
              </w:rPr>
            </w:pPr>
            <w:r w:rsidRPr="007B5440">
              <w:rPr>
                <w:rFonts w:ascii="Arial" w:eastAsia="Times New Roman" w:hAnsi="Arial" w:cs="Arial"/>
                <w:b/>
                <w:bCs/>
                <w:sz w:val="22"/>
                <w:szCs w:val="22"/>
                <w:u w:val="single"/>
                <w:lang w:eastAsia="ru-RU"/>
              </w:rPr>
              <w:t>Подрезова Виктора Евгеньевича – первого заместителя главы администрации</w:t>
            </w:r>
          </w:p>
        </w:tc>
      </w:tr>
      <w:tr w:rsidR="004300C3" w:rsidRPr="004300C3" w:rsidTr="004300C3">
        <w:tc>
          <w:tcPr>
            <w:tcW w:w="15554" w:type="dxa"/>
            <w:gridSpan w:val="10"/>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(фамилия, имя, отчество главы администрации городского округа)</w:t>
            </w:r>
          </w:p>
        </w:tc>
      </w:tr>
      <w:tr w:rsidR="004300C3" w:rsidRPr="004300C3" w:rsidTr="004300C3">
        <w:tc>
          <w:tcPr>
            <w:tcW w:w="513"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3244"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1518"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c>
          <w:tcPr>
            <w:tcW w:w="2791"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16"/>
                <w:szCs w:val="16"/>
                <w:lang w:eastAsia="ru-RU"/>
              </w:rPr>
            </w:pPr>
          </w:p>
        </w:tc>
      </w:tr>
      <w:tr w:rsidR="004300C3" w:rsidRPr="007B5440" w:rsidTr="004300C3">
        <w:tc>
          <w:tcPr>
            <w:tcW w:w="15554" w:type="dxa"/>
            <w:gridSpan w:val="10"/>
            <w:tcBorders>
              <w:top w:val="nil"/>
              <w:left w:val="nil"/>
              <w:bottom w:val="nil"/>
              <w:right w:val="nil"/>
            </w:tcBorders>
            <w:shd w:val="clear" w:color="auto" w:fill="auto"/>
            <w:noWrap/>
            <w:vAlign w:val="bottom"/>
            <w:hideMark/>
          </w:tcPr>
          <w:p w:rsidR="004300C3" w:rsidRPr="007B5440" w:rsidRDefault="004300C3" w:rsidP="004300C3">
            <w:pPr>
              <w:jc w:val="center"/>
              <w:rPr>
                <w:rFonts w:ascii="Arial" w:eastAsia="Times New Roman" w:hAnsi="Arial" w:cs="Arial"/>
                <w:b/>
                <w:bCs/>
                <w:sz w:val="22"/>
                <w:szCs w:val="22"/>
                <w:u w:val="single"/>
                <w:lang w:eastAsia="ru-RU"/>
              </w:rPr>
            </w:pPr>
            <w:r w:rsidRPr="007B5440">
              <w:rPr>
                <w:rFonts w:ascii="Arial" w:eastAsia="Times New Roman" w:hAnsi="Arial" w:cs="Arial"/>
                <w:b/>
                <w:bCs/>
                <w:sz w:val="22"/>
                <w:szCs w:val="22"/>
                <w:u w:val="single"/>
                <w:lang w:eastAsia="ru-RU"/>
              </w:rPr>
              <w:t>Сосновоборского городского округа</w:t>
            </w:r>
          </w:p>
        </w:tc>
      </w:tr>
      <w:tr w:rsidR="004300C3" w:rsidRPr="004300C3" w:rsidTr="004300C3">
        <w:tc>
          <w:tcPr>
            <w:tcW w:w="15554" w:type="dxa"/>
            <w:gridSpan w:val="10"/>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(наименование городского округа)</w:t>
            </w:r>
          </w:p>
        </w:tc>
      </w:tr>
      <w:tr w:rsidR="004300C3" w:rsidRPr="004300C3" w:rsidTr="004300C3">
        <w:tc>
          <w:tcPr>
            <w:tcW w:w="513"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b/>
                <w:bCs/>
                <w:sz w:val="20"/>
                <w:szCs w:val="20"/>
                <w:lang w:eastAsia="ru-RU"/>
              </w:rPr>
            </w:pPr>
          </w:p>
        </w:tc>
        <w:tc>
          <w:tcPr>
            <w:tcW w:w="3244" w:type="dxa"/>
            <w:tcBorders>
              <w:top w:val="nil"/>
              <w:left w:val="nil"/>
              <w:bottom w:val="nil"/>
              <w:right w:val="nil"/>
            </w:tcBorders>
            <w:shd w:val="clear" w:color="auto" w:fill="auto"/>
            <w:noWrap/>
            <w:vAlign w:val="center"/>
            <w:hideMark/>
          </w:tcPr>
          <w:p w:rsidR="004300C3" w:rsidRPr="004300C3" w:rsidRDefault="004300C3" w:rsidP="004300C3">
            <w:pPr>
              <w:jc w:val="left"/>
              <w:rPr>
                <w:rFonts w:ascii="Arial" w:eastAsia="Times New Roman" w:hAnsi="Arial" w:cs="Arial"/>
                <w:color w:val="0071BC"/>
                <w:sz w:val="20"/>
                <w:szCs w:val="20"/>
                <w:u w:val="single"/>
                <w:lang w:eastAsia="ru-RU"/>
              </w:rPr>
            </w:pPr>
          </w:p>
        </w:tc>
        <w:tc>
          <w:tcPr>
            <w:tcW w:w="1518" w:type="dxa"/>
            <w:tcBorders>
              <w:top w:val="nil"/>
              <w:left w:val="nil"/>
              <w:bottom w:val="nil"/>
              <w:right w:val="nil"/>
            </w:tcBorders>
            <w:shd w:val="clear" w:color="auto" w:fill="auto"/>
            <w:noWrap/>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hideMark/>
          </w:tcPr>
          <w:p w:rsidR="004300C3" w:rsidRPr="004300C3" w:rsidRDefault="004300C3" w:rsidP="004300C3">
            <w:pPr>
              <w:jc w:val="left"/>
              <w:rPr>
                <w:rFonts w:ascii="Arial" w:eastAsia="Times New Roman" w:hAnsi="Arial" w:cs="Arial"/>
                <w:sz w:val="20"/>
                <w:szCs w:val="20"/>
                <w:lang w:eastAsia="ru-RU"/>
              </w:rPr>
            </w:pPr>
          </w:p>
        </w:tc>
        <w:tc>
          <w:tcPr>
            <w:tcW w:w="2791" w:type="dxa"/>
            <w:tcBorders>
              <w:top w:val="nil"/>
              <w:left w:val="nil"/>
              <w:bottom w:val="nil"/>
              <w:right w:val="nil"/>
            </w:tcBorders>
            <w:shd w:val="clear" w:color="auto" w:fill="auto"/>
            <w:noWrap/>
            <w:hideMark/>
          </w:tcPr>
          <w:p w:rsidR="004300C3" w:rsidRPr="004300C3" w:rsidRDefault="004300C3" w:rsidP="004300C3">
            <w:pPr>
              <w:jc w:val="left"/>
              <w:rPr>
                <w:rFonts w:ascii="Arial" w:eastAsia="Times New Roman" w:hAnsi="Arial" w:cs="Arial"/>
                <w:sz w:val="20"/>
                <w:szCs w:val="20"/>
                <w:lang w:eastAsia="ru-RU"/>
              </w:rPr>
            </w:pPr>
          </w:p>
        </w:tc>
      </w:tr>
      <w:tr w:rsidR="004300C3" w:rsidRPr="007B5440" w:rsidTr="004300C3">
        <w:tc>
          <w:tcPr>
            <w:tcW w:w="15554" w:type="dxa"/>
            <w:gridSpan w:val="10"/>
            <w:tcBorders>
              <w:top w:val="nil"/>
              <w:left w:val="nil"/>
              <w:bottom w:val="nil"/>
              <w:right w:val="nil"/>
            </w:tcBorders>
            <w:shd w:val="clear" w:color="auto" w:fill="auto"/>
            <w:vAlign w:val="bottom"/>
            <w:hideMark/>
          </w:tcPr>
          <w:p w:rsidR="004300C3" w:rsidRPr="007B5440" w:rsidRDefault="004300C3" w:rsidP="004300C3">
            <w:pPr>
              <w:jc w:val="center"/>
              <w:rPr>
                <w:rFonts w:ascii="Arial" w:eastAsia="Times New Roman" w:hAnsi="Arial" w:cs="Arial"/>
                <w:b/>
                <w:bCs/>
                <w:sz w:val="22"/>
                <w:szCs w:val="22"/>
                <w:lang w:eastAsia="ru-RU"/>
              </w:rPr>
            </w:pPr>
            <w:r w:rsidRPr="007B5440">
              <w:rPr>
                <w:rFonts w:ascii="Arial" w:eastAsia="Times New Roman" w:hAnsi="Arial" w:cs="Arial"/>
                <w:b/>
                <w:bCs/>
                <w:sz w:val="22"/>
                <w:szCs w:val="22"/>
                <w:lang w:eastAsia="ru-RU"/>
              </w:rPr>
              <w:t xml:space="preserve">о достигнутых значениях показателей для оценки </w:t>
            </w:r>
            <w:proofErr w:type="gramStart"/>
            <w:r w:rsidRPr="007B5440">
              <w:rPr>
                <w:rFonts w:ascii="Arial" w:eastAsia="Times New Roman" w:hAnsi="Arial" w:cs="Arial"/>
                <w:b/>
                <w:bCs/>
                <w:sz w:val="22"/>
                <w:szCs w:val="22"/>
                <w:lang w:eastAsia="ru-RU"/>
              </w:rPr>
              <w:t>эффективности деятельности органов местного самоуправления городского округа</w:t>
            </w:r>
            <w:proofErr w:type="gramEnd"/>
            <w:r w:rsidRPr="007B5440">
              <w:rPr>
                <w:rFonts w:ascii="Arial" w:eastAsia="Times New Roman" w:hAnsi="Arial" w:cs="Arial"/>
                <w:b/>
                <w:bCs/>
                <w:sz w:val="22"/>
                <w:szCs w:val="22"/>
                <w:lang w:eastAsia="ru-RU"/>
              </w:rPr>
              <w:t xml:space="preserve"> </w:t>
            </w:r>
          </w:p>
        </w:tc>
      </w:tr>
      <w:tr w:rsidR="004300C3" w:rsidRPr="007B5440" w:rsidTr="004300C3">
        <w:tc>
          <w:tcPr>
            <w:tcW w:w="15554" w:type="dxa"/>
            <w:gridSpan w:val="10"/>
            <w:tcBorders>
              <w:top w:val="nil"/>
              <w:left w:val="nil"/>
              <w:bottom w:val="nil"/>
              <w:right w:val="nil"/>
            </w:tcBorders>
            <w:shd w:val="clear" w:color="auto" w:fill="auto"/>
            <w:vAlign w:val="bottom"/>
            <w:hideMark/>
          </w:tcPr>
          <w:p w:rsidR="004300C3" w:rsidRPr="007B5440" w:rsidRDefault="004300C3" w:rsidP="004300C3">
            <w:pPr>
              <w:jc w:val="center"/>
              <w:rPr>
                <w:rFonts w:ascii="Arial" w:eastAsia="Times New Roman" w:hAnsi="Arial" w:cs="Arial"/>
                <w:b/>
                <w:bCs/>
                <w:sz w:val="22"/>
                <w:szCs w:val="22"/>
                <w:lang w:eastAsia="ru-RU"/>
              </w:rPr>
            </w:pPr>
            <w:r w:rsidRPr="007B5440">
              <w:rPr>
                <w:rFonts w:ascii="Arial" w:eastAsia="Times New Roman" w:hAnsi="Arial" w:cs="Arial"/>
                <w:b/>
                <w:bCs/>
                <w:sz w:val="22"/>
                <w:szCs w:val="22"/>
                <w:lang w:eastAsia="ru-RU"/>
              </w:rPr>
              <w:t xml:space="preserve">за 2017 год и их планируемых </w:t>
            </w:r>
            <w:proofErr w:type="gramStart"/>
            <w:r w:rsidRPr="007B5440">
              <w:rPr>
                <w:rFonts w:ascii="Arial" w:eastAsia="Times New Roman" w:hAnsi="Arial" w:cs="Arial"/>
                <w:b/>
                <w:bCs/>
                <w:sz w:val="22"/>
                <w:szCs w:val="22"/>
                <w:lang w:eastAsia="ru-RU"/>
              </w:rPr>
              <w:t>значениях</w:t>
            </w:r>
            <w:proofErr w:type="gramEnd"/>
            <w:r w:rsidRPr="007B5440">
              <w:rPr>
                <w:rFonts w:ascii="Arial" w:eastAsia="Times New Roman" w:hAnsi="Arial" w:cs="Arial"/>
                <w:b/>
                <w:bCs/>
                <w:sz w:val="22"/>
                <w:szCs w:val="22"/>
                <w:lang w:eastAsia="ru-RU"/>
              </w:rPr>
              <w:t xml:space="preserve"> на трехлетний период</w:t>
            </w:r>
          </w:p>
        </w:tc>
      </w:tr>
      <w:tr w:rsidR="004300C3" w:rsidRPr="004300C3" w:rsidTr="004300C3">
        <w:tc>
          <w:tcPr>
            <w:tcW w:w="513"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3244"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51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2791" w:type="dxa"/>
            <w:tcBorders>
              <w:top w:val="nil"/>
              <w:left w:val="nil"/>
              <w:bottom w:val="single" w:sz="4" w:space="0" w:color="auto"/>
              <w:right w:val="nil"/>
            </w:tcBorders>
            <w:shd w:val="clear" w:color="auto" w:fill="auto"/>
            <w:noWrap/>
            <w:vAlign w:val="bottom"/>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4300C3">
        <w:tc>
          <w:tcPr>
            <w:tcW w:w="513"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3244"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51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2791"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(подпись)</w:t>
            </w:r>
          </w:p>
        </w:tc>
      </w:tr>
      <w:tr w:rsidR="004300C3" w:rsidRPr="004300C3" w:rsidTr="004300C3">
        <w:tc>
          <w:tcPr>
            <w:tcW w:w="513"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3244"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51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1248" w:type="dxa"/>
            <w:tcBorders>
              <w:top w:val="nil"/>
              <w:left w:val="nil"/>
              <w:bottom w:val="nil"/>
              <w:right w:val="nil"/>
            </w:tcBorders>
            <w:shd w:val="clear" w:color="auto" w:fill="auto"/>
            <w:noWrap/>
            <w:vAlign w:val="bottom"/>
            <w:hideMark/>
          </w:tcPr>
          <w:p w:rsidR="004300C3" w:rsidRPr="004300C3" w:rsidRDefault="004300C3" w:rsidP="004300C3">
            <w:pPr>
              <w:jc w:val="left"/>
              <w:rPr>
                <w:rFonts w:ascii="Arial" w:eastAsia="Times New Roman" w:hAnsi="Arial" w:cs="Arial"/>
                <w:sz w:val="20"/>
                <w:szCs w:val="20"/>
                <w:lang w:eastAsia="ru-RU"/>
              </w:rPr>
            </w:pPr>
          </w:p>
        </w:tc>
        <w:tc>
          <w:tcPr>
            <w:tcW w:w="2791" w:type="dxa"/>
            <w:tcBorders>
              <w:top w:val="nil"/>
              <w:left w:val="nil"/>
              <w:bottom w:val="nil"/>
              <w:right w:val="nil"/>
            </w:tcBorders>
            <w:shd w:val="clear" w:color="auto" w:fill="auto"/>
            <w:noWrap/>
            <w:vAlign w:val="bottom"/>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26 апреля 2018 года</w:t>
            </w:r>
          </w:p>
        </w:tc>
      </w:tr>
      <w:tr w:rsidR="004300C3" w:rsidRPr="007B5440" w:rsidTr="004300C3">
        <w:tc>
          <w:tcPr>
            <w:tcW w:w="15554" w:type="dxa"/>
            <w:gridSpan w:val="10"/>
            <w:tcBorders>
              <w:top w:val="nil"/>
              <w:left w:val="nil"/>
              <w:bottom w:val="nil"/>
              <w:right w:val="nil"/>
            </w:tcBorders>
            <w:shd w:val="clear" w:color="auto" w:fill="auto"/>
            <w:noWrap/>
            <w:vAlign w:val="bottom"/>
            <w:hideMark/>
          </w:tcPr>
          <w:p w:rsidR="004300C3" w:rsidRPr="007B5440" w:rsidRDefault="004300C3" w:rsidP="004300C3">
            <w:pPr>
              <w:jc w:val="center"/>
              <w:rPr>
                <w:rFonts w:ascii="Arial" w:eastAsia="Times New Roman" w:hAnsi="Arial" w:cs="Arial"/>
                <w:b/>
                <w:bCs/>
                <w:sz w:val="22"/>
                <w:szCs w:val="22"/>
                <w:lang w:eastAsia="ru-RU"/>
              </w:rPr>
            </w:pPr>
            <w:r w:rsidRPr="007B5440">
              <w:rPr>
                <w:rFonts w:ascii="Arial" w:eastAsia="Times New Roman" w:hAnsi="Arial" w:cs="Arial"/>
                <w:b/>
                <w:bCs/>
                <w:sz w:val="22"/>
                <w:szCs w:val="22"/>
                <w:lang w:eastAsia="ru-RU"/>
              </w:rPr>
              <w:t>I. Показатели эффективности деятельности органов местного самоуправления Сосновоборского городского округа</w:t>
            </w:r>
          </w:p>
        </w:tc>
      </w:tr>
    </w:tbl>
    <w:p w:rsidR="004300C3" w:rsidRDefault="004300C3"/>
    <w:tbl>
      <w:tblPr>
        <w:tblW w:w="15554" w:type="dxa"/>
        <w:tblInd w:w="96" w:type="dxa"/>
        <w:tblCellMar>
          <w:left w:w="57" w:type="dxa"/>
          <w:right w:w="57" w:type="dxa"/>
        </w:tblCellMar>
        <w:tblLook w:val="04A0"/>
      </w:tblPr>
      <w:tblGrid>
        <w:gridCol w:w="513"/>
        <w:gridCol w:w="3244"/>
        <w:gridCol w:w="1518"/>
        <w:gridCol w:w="1248"/>
        <w:gridCol w:w="1248"/>
        <w:gridCol w:w="1248"/>
        <w:gridCol w:w="1248"/>
        <w:gridCol w:w="1248"/>
        <w:gridCol w:w="1248"/>
        <w:gridCol w:w="2791"/>
      </w:tblGrid>
      <w:tr w:rsidR="004300C3" w:rsidRPr="004300C3" w:rsidTr="00DD222D">
        <w:trPr>
          <w:tblHeader/>
        </w:trPr>
        <w:tc>
          <w:tcPr>
            <w:tcW w:w="513" w:type="dxa"/>
            <w:vMerge w:val="restart"/>
            <w:tcBorders>
              <w:top w:val="single" w:sz="4" w:space="0" w:color="auto"/>
              <w:left w:val="single" w:sz="4" w:space="0" w:color="auto"/>
              <w:bottom w:val="nil"/>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 </w:t>
            </w:r>
          </w:p>
        </w:tc>
        <w:tc>
          <w:tcPr>
            <w:tcW w:w="3244" w:type="dxa"/>
            <w:vMerge w:val="restart"/>
            <w:tcBorders>
              <w:top w:val="single" w:sz="4" w:space="0" w:color="auto"/>
              <w:left w:val="single" w:sz="4" w:space="0" w:color="auto"/>
              <w:bottom w:val="nil"/>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Наименование показателя</w:t>
            </w:r>
          </w:p>
        </w:tc>
        <w:tc>
          <w:tcPr>
            <w:tcW w:w="1518" w:type="dxa"/>
            <w:vMerge w:val="restart"/>
            <w:tcBorders>
              <w:top w:val="single" w:sz="4" w:space="0" w:color="auto"/>
              <w:left w:val="single" w:sz="4" w:space="0" w:color="auto"/>
              <w:bottom w:val="nil"/>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Единица измерения</w:t>
            </w:r>
          </w:p>
        </w:tc>
        <w:tc>
          <w:tcPr>
            <w:tcW w:w="3744" w:type="dxa"/>
            <w:gridSpan w:val="3"/>
            <w:tcBorders>
              <w:top w:val="single" w:sz="4" w:space="0" w:color="auto"/>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Отчет</w:t>
            </w:r>
          </w:p>
        </w:tc>
        <w:tc>
          <w:tcPr>
            <w:tcW w:w="3744" w:type="dxa"/>
            <w:gridSpan w:val="3"/>
            <w:tcBorders>
              <w:top w:val="single" w:sz="4" w:space="0" w:color="auto"/>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План</w:t>
            </w:r>
          </w:p>
        </w:tc>
        <w:tc>
          <w:tcPr>
            <w:tcW w:w="2791" w:type="dxa"/>
            <w:vMerge w:val="restart"/>
            <w:tcBorders>
              <w:top w:val="single" w:sz="4" w:space="0" w:color="auto"/>
              <w:left w:val="nil"/>
              <w:bottom w:val="single" w:sz="4" w:space="0" w:color="000000"/>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Примечание</w:t>
            </w:r>
          </w:p>
        </w:tc>
      </w:tr>
      <w:tr w:rsidR="004300C3" w:rsidRPr="004300C3" w:rsidTr="00DD222D">
        <w:trPr>
          <w:tblHeader/>
        </w:trPr>
        <w:tc>
          <w:tcPr>
            <w:tcW w:w="513" w:type="dxa"/>
            <w:vMerge/>
            <w:tcBorders>
              <w:top w:val="single" w:sz="4" w:space="0" w:color="auto"/>
              <w:left w:val="single" w:sz="4" w:space="0" w:color="auto"/>
              <w:bottom w:val="nil"/>
              <w:right w:val="single" w:sz="4" w:space="0" w:color="auto"/>
            </w:tcBorders>
            <w:vAlign w:val="center"/>
            <w:hideMark/>
          </w:tcPr>
          <w:p w:rsidR="004300C3" w:rsidRPr="004300C3" w:rsidRDefault="004300C3" w:rsidP="004300C3">
            <w:pPr>
              <w:jc w:val="left"/>
              <w:rPr>
                <w:rFonts w:ascii="Arial" w:eastAsia="Times New Roman" w:hAnsi="Arial" w:cs="Arial"/>
                <w:b/>
                <w:bCs/>
                <w:color w:val="333333"/>
                <w:sz w:val="20"/>
                <w:szCs w:val="20"/>
                <w:lang w:eastAsia="ru-RU"/>
              </w:rPr>
            </w:pPr>
          </w:p>
        </w:tc>
        <w:tc>
          <w:tcPr>
            <w:tcW w:w="3244" w:type="dxa"/>
            <w:vMerge/>
            <w:tcBorders>
              <w:top w:val="single" w:sz="4" w:space="0" w:color="auto"/>
              <w:left w:val="single" w:sz="4" w:space="0" w:color="auto"/>
              <w:bottom w:val="nil"/>
              <w:right w:val="single" w:sz="4" w:space="0" w:color="auto"/>
            </w:tcBorders>
            <w:vAlign w:val="center"/>
            <w:hideMark/>
          </w:tcPr>
          <w:p w:rsidR="004300C3" w:rsidRPr="004300C3" w:rsidRDefault="004300C3" w:rsidP="004300C3">
            <w:pPr>
              <w:jc w:val="left"/>
              <w:rPr>
                <w:rFonts w:ascii="Arial" w:eastAsia="Times New Roman" w:hAnsi="Arial" w:cs="Arial"/>
                <w:b/>
                <w:bCs/>
                <w:color w:val="333333"/>
                <w:sz w:val="20"/>
                <w:szCs w:val="20"/>
                <w:lang w:eastAsia="ru-RU"/>
              </w:rPr>
            </w:pPr>
          </w:p>
        </w:tc>
        <w:tc>
          <w:tcPr>
            <w:tcW w:w="1518" w:type="dxa"/>
            <w:vMerge/>
            <w:tcBorders>
              <w:top w:val="single" w:sz="4" w:space="0" w:color="auto"/>
              <w:left w:val="single" w:sz="4" w:space="0" w:color="auto"/>
              <w:bottom w:val="nil"/>
              <w:right w:val="single" w:sz="4" w:space="0" w:color="auto"/>
            </w:tcBorders>
            <w:vAlign w:val="center"/>
            <w:hideMark/>
          </w:tcPr>
          <w:p w:rsidR="004300C3" w:rsidRPr="004300C3" w:rsidRDefault="004300C3" w:rsidP="004300C3">
            <w:pPr>
              <w:jc w:val="left"/>
              <w:rPr>
                <w:rFonts w:ascii="Arial" w:eastAsia="Times New Roman" w:hAnsi="Arial" w:cs="Arial"/>
                <w:b/>
                <w:bCs/>
                <w:color w:val="333333"/>
                <w:sz w:val="20"/>
                <w:szCs w:val="20"/>
                <w:lang w:eastAsia="ru-RU"/>
              </w:rPr>
            </w:pPr>
          </w:p>
        </w:tc>
        <w:tc>
          <w:tcPr>
            <w:tcW w:w="124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2015</w:t>
            </w:r>
          </w:p>
        </w:tc>
        <w:tc>
          <w:tcPr>
            <w:tcW w:w="124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2016</w:t>
            </w:r>
          </w:p>
        </w:tc>
        <w:tc>
          <w:tcPr>
            <w:tcW w:w="124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2017</w:t>
            </w:r>
          </w:p>
        </w:tc>
        <w:tc>
          <w:tcPr>
            <w:tcW w:w="124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2018</w:t>
            </w:r>
          </w:p>
        </w:tc>
        <w:tc>
          <w:tcPr>
            <w:tcW w:w="124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2019</w:t>
            </w:r>
          </w:p>
        </w:tc>
        <w:tc>
          <w:tcPr>
            <w:tcW w:w="124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b/>
                <w:bCs/>
                <w:color w:val="333333"/>
                <w:sz w:val="20"/>
                <w:szCs w:val="20"/>
                <w:lang w:eastAsia="ru-RU"/>
              </w:rPr>
            </w:pPr>
            <w:r w:rsidRPr="004300C3">
              <w:rPr>
                <w:rFonts w:ascii="Arial" w:eastAsia="Times New Roman" w:hAnsi="Arial" w:cs="Arial"/>
                <w:b/>
                <w:bCs/>
                <w:color w:val="333333"/>
                <w:sz w:val="20"/>
                <w:szCs w:val="20"/>
                <w:lang w:eastAsia="ru-RU"/>
              </w:rPr>
              <w:t>2020</w:t>
            </w:r>
          </w:p>
        </w:tc>
        <w:tc>
          <w:tcPr>
            <w:tcW w:w="2791" w:type="dxa"/>
            <w:vMerge/>
            <w:tcBorders>
              <w:top w:val="single" w:sz="4" w:space="0" w:color="auto"/>
              <w:left w:val="nil"/>
              <w:bottom w:val="single" w:sz="4" w:space="0" w:color="000000"/>
              <w:right w:val="single" w:sz="4" w:space="0" w:color="auto"/>
            </w:tcBorders>
            <w:vAlign w:val="center"/>
            <w:hideMark/>
          </w:tcPr>
          <w:p w:rsidR="004300C3" w:rsidRPr="004300C3" w:rsidRDefault="004300C3" w:rsidP="004300C3">
            <w:pPr>
              <w:jc w:val="left"/>
              <w:rPr>
                <w:rFonts w:ascii="Arial" w:eastAsia="Times New Roman" w:hAnsi="Arial" w:cs="Arial"/>
                <w:b/>
                <w:bCs/>
                <w:color w:val="333333"/>
                <w:sz w:val="20"/>
                <w:szCs w:val="20"/>
                <w:lang w:eastAsia="ru-RU"/>
              </w:rPr>
            </w:pP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I. Экономическое развитие</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Число субъектов малого и среднего предпринимательства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единиц на 10 тыс. человек населения</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301,00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226,47</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278,19</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346,00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357,00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369,00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17,60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21,40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20,60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21,58</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22,17</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Объем инвестиций в основной капитал (за исключением бюджетных средств) в расчете на 1 жителя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551 418,00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652 227,00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656 625,00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674 992,00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689 125,00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700 805,00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4.</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14,50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14,80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55,20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56,50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5.</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Доля прибыльных сельскохозяйственных </w:t>
            </w:r>
            <w:proofErr w:type="gramStart"/>
            <w:r w:rsidRPr="004300C3">
              <w:rPr>
                <w:rFonts w:ascii="Arial" w:eastAsia="Times New Roman" w:hAnsi="Arial" w:cs="Arial"/>
                <w:color w:val="333333"/>
                <w:sz w:val="20"/>
                <w:szCs w:val="20"/>
                <w:lang w:eastAsia="ru-RU"/>
              </w:rPr>
              <w:t>организаций</w:t>
            </w:r>
            <w:proofErr w:type="gramEnd"/>
            <w:r w:rsidRPr="004300C3">
              <w:rPr>
                <w:rFonts w:ascii="Arial" w:eastAsia="Times New Roman" w:hAnsi="Arial" w:cs="Arial"/>
                <w:color w:val="333333"/>
                <w:sz w:val="20"/>
                <w:szCs w:val="20"/>
                <w:lang w:eastAsia="ru-RU"/>
              </w:rPr>
              <w:t xml:space="preserve"> в общем их числе</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6.</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Доля протяженности </w:t>
            </w:r>
            <w:r w:rsidRPr="004300C3">
              <w:rPr>
                <w:rFonts w:ascii="Arial" w:eastAsia="Times New Roman" w:hAnsi="Arial" w:cs="Arial"/>
                <w:color w:val="333333"/>
                <w:sz w:val="20"/>
                <w:szCs w:val="20"/>
                <w:lang w:eastAsia="ru-RU"/>
              </w:rPr>
              <w:lastRenderedPageBreak/>
              <w:t>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15,50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15,50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69,70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77,10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xml:space="preserve">Увеличение доли </w:t>
            </w:r>
            <w:r w:rsidRPr="004300C3">
              <w:rPr>
                <w:rFonts w:ascii="Arial" w:eastAsia="Times New Roman" w:hAnsi="Arial" w:cs="Arial"/>
                <w:sz w:val="20"/>
                <w:szCs w:val="20"/>
                <w:lang w:eastAsia="ru-RU"/>
              </w:rPr>
              <w:lastRenderedPageBreak/>
              <w:t xml:space="preserve">протяженности автомобильных дорог, не отвечающих нормативным требованиям в 2018-2020 </w:t>
            </w:r>
            <w:proofErr w:type="spellStart"/>
            <w:r w:rsidRPr="004300C3">
              <w:rPr>
                <w:rFonts w:ascii="Arial" w:eastAsia="Times New Roman" w:hAnsi="Arial" w:cs="Arial"/>
                <w:sz w:val="20"/>
                <w:szCs w:val="20"/>
                <w:lang w:eastAsia="ru-RU"/>
              </w:rPr>
              <w:t>гг</w:t>
            </w:r>
            <w:proofErr w:type="spellEnd"/>
            <w:r w:rsidRPr="004300C3">
              <w:rPr>
                <w:rFonts w:ascii="Arial" w:eastAsia="Times New Roman" w:hAnsi="Arial" w:cs="Arial"/>
                <w:sz w:val="20"/>
                <w:szCs w:val="20"/>
                <w:lang w:eastAsia="ru-RU"/>
              </w:rPr>
              <w:t xml:space="preserve"> связано с тем, что участки автомобильных дорог, составляющие общую протяженность 35,309 км, последний раз ремонтировались более 10 лет назад, из которых более 8,0 км составляет участок автомобильной дороги</w:t>
            </w:r>
            <w:proofErr w:type="gramStart"/>
            <w:r w:rsidRPr="004300C3">
              <w:rPr>
                <w:rFonts w:ascii="Arial" w:eastAsia="Times New Roman" w:hAnsi="Arial" w:cs="Arial"/>
                <w:sz w:val="20"/>
                <w:szCs w:val="20"/>
                <w:lang w:eastAsia="ru-RU"/>
              </w:rPr>
              <w:t xml:space="preserve"> С</w:t>
            </w:r>
            <w:proofErr w:type="gramEnd"/>
            <w:r w:rsidRPr="004300C3">
              <w:rPr>
                <w:rFonts w:ascii="Arial" w:eastAsia="Times New Roman" w:hAnsi="Arial" w:cs="Arial"/>
                <w:sz w:val="20"/>
                <w:szCs w:val="20"/>
                <w:lang w:eastAsia="ru-RU"/>
              </w:rPr>
              <w:t>анкт Петербург - Ручьи, ранее находившейся в собственности Ленинградской области и более 20 лет назад переданный в собственность Сосновоборского городского округа</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7.</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8.</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Среднемесячная номинальная начисленная заработная плата работников:</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крупных и средних предприятий и некоммерческих организаций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53 806,00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56 678,00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62 320,00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65 748,00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69 298,00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73 179,00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муниципальных дошкольных образовательных учреждений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26 885,00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28 353,00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31 921,90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32 949,00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34 504,30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36 052,00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proofErr w:type="spellStart"/>
            <w:r w:rsidRPr="004300C3">
              <w:rPr>
                <w:rFonts w:ascii="Arial" w:eastAsia="Times New Roman" w:hAnsi="Arial" w:cs="Arial"/>
                <w:color w:val="333333"/>
                <w:sz w:val="20"/>
                <w:szCs w:val="20"/>
                <w:lang w:eastAsia="ru-RU"/>
              </w:rPr>
              <w:t>муниципальны</w:t>
            </w:r>
            <w:proofErr w:type="gramStart"/>
            <w:r w:rsidRPr="004300C3">
              <w:rPr>
                <w:rFonts w:ascii="Arial" w:eastAsia="Times New Roman" w:hAnsi="Arial" w:cs="Arial"/>
                <w:color w:val="333333"/>
                <w:sz w:val="20"/>
                <w:szCs w:val="20"/>
                <w:lang w:eastAsia="ru-RU"/>
              </w:rPr>
              <w:t>x</w:t>
            </w:r>
            <w:proofErr w:type="spellEnd"/>
            <w:proofErr w:type="gramEnd"/>
            <w:r w:rsidRPr="004300C3">
              <w:rPr>
                <w:rFonts w:ascii="Arial" w:eastAsia="Times New Roman" w:hAnsi="Arial" w:cs="Arial"/>
                <w:color w:val="333333"/>
                <w:sz w:val="20"/>
                <w:szCs w:val="20"/>
                <w:lang w:eastAsia="ru-RU"/>
              </w:rPr>
              <w:t xml:space="preserve"> общеобразовательных учреждений: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35 038,00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36 330,00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38 515,70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40 188,30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42 050,70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43 582,50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учителей </w:t>
            </w:r>
            <w:proofErr w:type="spellStart"/>
            <w:r w:rsidRPr="004300C3">
              <w:rPr>
                <w:rFonts w:ascii="Arial" w:eastAsia="Times New Roman" w:hAnsi="Arial" w:cs="Arial"/>
                <w:color w:val="333333"/>
                <w:sz w:val="20"/>
                <w:szCs w:val="20"/>
                <w:lang w:eastAsia="ru-RU"/>
              </w:rPr>
              <w:t>муниципальны</w:t>
            </w:r>
            <w:proofErr w:type="gramStart"/>
            <w:r w:rsidRPr="004300C3">
              <w:rPr>
                <w:rFonts w:ascii="Arial" w:eastAsia="Times New Roman" w:hAnsi="Arial" w:cs="Arial"/>
                <w:color w:val="333333"/>
                <w:sz w:val="20"/>
                <w:szCs w:val="20"/>
                <w:lang w:eastAsia="ru-RU"/>
              </w:rPr>
              <w:t>x</w:t>
            </w:r>
            <w:proofErr w:type="spellEnd"/>
            <w:proofErr w:type="gramEnd"/>
            <w:r w:rsidRPr="004300C3">
              <w:rPr>
                <w:rFonts w:ascii="Arial" w:eastAsia="Times New Roman" w:hAnsi="Arial" w:cs="Arial"/>
                <w:color w:val="333333"/>
                <w:sz w:val="20"/>
                <w:szCs w:val="20"/>
                <w:lang w:eastAsia="ru-RU"/>
              </w:rPr>
              <w:t xml:space="preserve"> общеобразовательных учреждений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36 423,00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37 923,00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39 808,60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41 697,90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43 317,00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44 930,20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муниципальных учреждений культуры и искусства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27 358,00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26 793,00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33 540,00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37 300,00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38 100,00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38 100,00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муниципальных учреждений физической культуры и спорта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31 729,00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36 526,00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39 860,00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42 000,00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42 000,00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42 000,00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II. Дошкольное образование</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9.</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89,10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87,40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88,10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88,20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10.</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11,59</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11,40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11,30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11.</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III. Общее и дополнительное образование</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12.</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Доля выпускников муниципальных общеобразовательных </w:t>
            </w:r>
            <w:r w:rsidRPr="004300C3">
              <w:rPr>
                <w:rFonts w:ascii="Arial" w:eastAsia="Times New Roman" w:hAnsi="Arial" w:cs="Arial"/>
                <w:color w:val="333333"/>
                <w:sz w:val="20"/>
                <w:szCs w:val="20"/>
                <w:lang w:eastAsia="ru-RU"/>
              </w:rPr>
              <w:lastRenderedPageBreak/>
              <w:t xml:space="preserve">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w:t>
            </w:r>
            <w:proofErr w:type="spellStart"/>
            <w:r w:rsidRPr="004300C3">
              <w:rPr>
                <w:rFonts w:ascii="Arial" w:eastAsia="Times New Roman" w:hAnsi="Arial" w:cs="Arial"/>
                <w:color w:val="333333"/>
                <w:sz w:val="20"/>
                <w:szCs w:val="20"/>
                <w:lang w:eastAsia="ru-RU"/>
              </w:rPr>
              <w:t>предметамм</w:t>
            </w:r>
            <w:proofErr w:type="spellEnd"/>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xml:space="preserve">П. 12 исключен Постановлением  Правительства ЛО от </w:t>
            </w:r>
            <w:r w:rsidRPr="004300C3">
              <w:rPr>
                <w:rFonts w:ascii="Arial" w:eastAsia="Times New Roman" w:hAnsi="Arial" w:cs="Arial"/>
                <w:sz w:val="20"/>
                <w:szCs w:val="20"/>
                <w:lang w:eastAsia="ru-RU"/>
              </w:rPr>
              <w:lastRenderedPageBreak/>
              <w:t xml:space="preserve">20.03.2017N 65 «О внесении изменений в Постановление Правительства ЛО от 06.082013 № 240 «О Порядке проведения в Ленинградской области </w:t>
            </w:r>
            <w:proofErr w:type="gramStart"/>
            <w:r w:rsidRPr="004300C3">
              <w:rPr>
                <w:rFonts w:ascii="Arial" w:eastAsia="Times New Roman" w:hAnsi="Arial" w:cs="Arial"/>
                <w:sz w:val="20"/>
                <w:szCs w:val="20"/>
                <w:lang w:eastAsia="ru-RU"/>
              </w:rPr>
              <w:t>оценки  эффективности деятельности органов местного самоуправления муниципальных районов</w:t>
            </w:r>
            <w:proofErr w:type="gramEnd"/>
            <w:r w:rsidRPr="004300C3">
              <w:rPr>
                <w:rFonts w:ascii="Arial" w:eastAsia="Times New Roman" w:hAnsi="Arial" w:cs="Arial"/>
                <w:sz w:val="20"/>
                <w:szCs w:val="20"/>
                <w:lang w:eastAsia="ru-RU"/>
              </w:rPr>
              <w:t xml:space="preserve"> и городского округа».</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13.</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14.</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15.</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16.</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Доля детей первой и второй групп здоровья в общей </w:t>
            </w:r>
            <w:proofErr w:type="gramStart"/>
            <w:r w:rsidRPr="004300C3">
              <w:rPr>
                <w:rFonts w:ascii="Arial" w:eastAsia="Times New Roman" w:hAnsi="Arial" w:cs="Arial"/>
                <w:color w:val="333333"/>
                <w:sz w:val="20"/>
                <w:szCs w:val="20"/>
                <w:lang w:eastAsia="ru-RU"/>
              </w:rPr>
              <w:lastRenderedPageBreak/>
              <w:t>численности</w:t>
            </w:r>
            <w:proofErr w:type="gramEnd"/>
            <w:r w:rsidRPr="004300C3">
              <w:rPr>
                <w:rFonts w:ascii="Arial" w:eastAsia="Times New Roman" w:hAnsi="Arial" w:cs="Arial"/>
                <w:color w:val="333333"/>
                <w:sz w:val="20"/>
                <w:szCs w:val="20"/>
                <w:lang w:eastAsia="ru-RU"/>
              </w:rPr>
              <w:t xml:space="preserve"> обучающихся в муниципальных общеобразовательных учреждениях</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71,30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74,00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74,05</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74,10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74,15</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17.</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4300C3">
              <w:rPr>
                <w:rFonts w:ascii="Arial" w:eastAsia="Times New Roman" w:hAnsi="Arial" w:cs="Arial"/>
                <w:color w:val="333333"/>
                <w:sz w:val="20"/>
                <w:szCs w:val="20"/>
                <w:lang w:eastAsia="ru-RU"/>
              </w:rPr>
              <w:t>численности</w:t>
            </w:r>
            <w:proofErr w:type="gramEnd"/>
            <w:r w:rsidRPr="004300C3">
              <w:rPr>
                <w:rFonts w:ascii="Arial" w:eastAsia="Times New Roman" w:hAnsi="Arial" w:cs="Arial"/>
                <w:color w:val="333333"/>
                <w:sz w:val="20"/>
                <w:szCs w:val="20"/>
                <w:lang w:eastAsia="ru-RU"/>
              </w:rPr>
              <w:t xml:space="preserve"> обучающихся в муниципальных общеобразовательных учреждениях</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18.</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тыс. 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20,34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19,65</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17,18</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17,30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17,40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17,50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19.</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76,30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82,00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83,50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84,00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IV. Культура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20.</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Уровень фактической обеспеченности учреждениями культуры от нормативной потребности:</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Клубов и учреждений клубного типа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147,00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147,00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147,00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147,00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147,00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Библиотек</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119,00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Парков культуры и отдыха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21.</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Доля муниципальных учреждений культуры, здания которых находятся в аварийном </w:t>
            </w:r>
            <w:r w:rsidRPr="004300C3">
              <w:rPr>
                <w:rFonts w:ascii="Arial" w:eastAsia="Times New Roman" w:hAnsi="Arial" w:cs="Arial"/>
                <w:color w:val="333333"/>
                <w:sz w:val="20"/>
                <w:szCs w:val="20"/>
                <w:lang w:eastAsia="ru-RU"/>
              </w:rPr>
              <w:lastRenderedPageBreak/>
              <w:t>состоянии или требуют капитального ремонта, в общем количестве муниципальных учреждений культуры</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22.</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V. Физическая культура и спорт</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23.</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населения, систематически занимающегося физической культурой и спортом, процентов</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29,40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32,00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34,00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37,00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41,00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23.1</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обучающихся, систематически занимающихся физической культурой и спортом, в общей численности обучающихся, процентов</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78,60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90,60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98,10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VI. Жилищное строительство и обеспечение граждан жильем</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24.</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Общая площадь жилых помещений, приходящаяся в среднем на одного жителя - всего</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кв. метров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21,24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21,50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21,55</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22,62</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22,59</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22,57</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в том числе </w:t>
            </w:r>
            <w:proofErr w:type="gramStart"/>
            <w:r w:rsidRPr="004300C3">
              <w:rPr>
                <w:rFonts w:ascii="Arial" w:eastAsia="Times New Roman" w:hAnsi="Arial" w:cs="Arial"/>
                <w:color w:val="333333"/>
                <w:sz w:val="20"/>
                <w:szCs w:val="20"/>
                <w:lang w:eastAsia="ru-RU"/>
              </w:rPr>
              <w:t>введенная</w:t>
            </w:r>
            <w:proofErr w:type="gramEnd"/>
            <w:r w:rsidRPr="004300C3">
              <w:rPr>
                <w:rFonts w:ascii="Arial" w:eastAsia="Times New Roman" w:hAnsi="Arial" w:cs="Arial"/>
                <w:color w:val="333333"/>
                <w:sz w:val="20"/>
                <w:szCs w:val="20"/>
                <w:lang w:eastAsia="ru-RU"/>
              </w:rPr>
              <w:t xml:space="preserve"> в действие за год</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кв</w:t>
            </w:r>
            <w:proofErr w:type="gramStart"/>
            <w:r w:rsidRPr="004300C3">
              <w:rPr>
                <w:rFonts w:ascii="Arial" w:eastAsia="Times New Roman" w:hAnsi="Arial" w:cs="Arial"/>
                <w:color w:val="333333"/>
                <w:sz w:val="20"/>
                <w:szCs w:val="20"/>
                <w:lang w:eastAsia="ru-RU"/>
              </w:rPr>
              <w:t>.м</w:t>
            </w:r>
            <w:proofErr w:type="gramEnd"/>
            <w:r w:rsidRPr="004300C3">
              <w:rPr>
                <w:rFonts w:ascii="Arial" w:eastAsia="Times New Roman" w:hAnsi="Arial" w:cs="Arial"/>
                <w:color w:val="333333"/>
                <w:sz w:val="20"/>
                <w:szCs w:val="20"/>
                <w:lang w:eastAsia="ru-RU"/>
              </w:rPr>
              <w:t>етров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0,97</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0,16</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0,08</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1,05</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0,04</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25.</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Площадь земельных участков, предоставленных для строительства в расчете на 10 тыс. человек населения, - всего</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гектаров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1,84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14,60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гектаров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0,36</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0,28</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1,25</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26.</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Площадь земельных участков, предоставленных для строительства, в отношении которых </w:t>
            </w:r>
            <w:proofErr w:type="gramStart"/>
            <w:r w:rsidRPr="004300C3">
              <w:rPr>
                <w:rFonts w:ascii="Arial" w:eastAsia="Times New Roman" w:hAnsi="Arial" w:cs="Arial"/>
                <w:color w:val="333333"/>
                <w:sz w:val="20"/>
                <w:szCs w:val="20"/>
                <w:lang w:eastAsia="ru-RU"/>
              </w:rPr>
              <w:t>с даты принятия</w:t>
            </w:r>
            <w:proofErr w:type="gramEnd"/>
            <w:r w:rsidRPr="004300C3">
              <w:rPr>
                <w:rFonts w:ascii="Arial" w:eastAsia="Times New Roman" w:hAnsi="Arial" w:cs="Arial"/>
                <w:color w:val="333333"/>
                <w:sz w:val="20"/>
                <w:szCs w:val="20"/>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объектов жилищного строительства - в течение 3 лет</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кв. метров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180 920,00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42 263,00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42 263,00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иных объектов капитального строительства - в течение 5 лет</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кв. метров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134 060,00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134 060,00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741,00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741,00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741,00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741,00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VII. Жилищно-коммунальное хозяйство</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27.</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99,71</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28.</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Доля организаций коммунального комплекса, осуществляющих производство товаров, оказание услуг по </w:t>
            </w:r>
            <w:proofErr w:type="spellStart"/>
            <w:r w:rsidRPr="004300C3">
              <w:rPr>
                <w:rFonts w:ascii="Arial" w:eastAsia="Times New Roman" w:hAnsi="Arial" w:cs="Arial"/>
                <w:color w:val="333333"/>
                <w:sz w:val="20"/>
                <w:szCs w:val="20"/>
                <w:lang w:eastAsia="ru-RU"/>
              </w:rPr>
              <w:t>водо</w:t>
            </w:r>
            <w:proofErr w:type="spellEnd"/>
            <w:r w:rsidRPr="004300C3">
              <w:rPr>
                <w:rFonts w:ascii="Arial" w:eastAsia="Times New Roman" w:hAnsi="Arial" w:cs="Arial"/>
                <w:color w:val="333333"/>
                <w:sz w:val="20"/>
                <w:szCs w:val="20"/>
                <w:lang w:eastAsia="ru-RU"/>
              </w:rPr>
              <w:t>-, тепл</w:t>
            </w:r>
            <w:proofErr w:type="gramStart"/>
            <w:r w:rsidRPr="004300C3">
              <w:rPr>
                <w:rFonts w:ascii="Arial" w:eastAsia="Times New Roman" w:hAnsi="Arial" w:cs="Arial"/>
                <w:color w:val="333333"/>
                <w:sz w:val="20"/>
                <w:szCs w:val="20"/>
                <w:lang w:eastAsia="ru-RU"/>
              </w:rPr>
              <w:t>о-</w:t>
            </w:r>
            <w:proofErr w:type="gramEnd"/>
            <w:r w:rsidRPr="004300C3">
              <w:rPr>
                <w:rFonts w:ascii="Arial" w:eastAsia="Times New Roman" w:hAnsi="Arial" w:cs="Arial"/>
                <w:color w:val="333333"/>
                <w:sz w:val="20"/>
                <w:szCs w:val="20"/>
                <w:lang w:eastAsia="ru-RU"/>
              </w:rPr>
              <w:t xml:space="preserve">, </w:t>
            </w:r>
            <w:proofErr w:type="spellStart"/>
            <w:r w:rsidRPr="004300C3">
              <w:rPr>
                <w:rFonts w:ascii="Arial" w:eastAsia="Times New Roman" w:hAnsi="Arial" w:cs="Arial"/>
                <w:color w:val="333333"/>
                <w:sz w:val="20"/>
                <w:szCs w:val="20"/>
                <w:lang w:eastAsia="ru-RU"/>
              </w:rPr>
              <w:t>газо</w:t>
            </w:r>
            <w:proofErr w:type="spellEnd"/>
            <w:r w:rsidRPr="004300C3">
              <w:rPr>
                <w:rFonts w:ascii="Arial" w:eastAsia="Times New Roman" w:hAnsi="Arial" w:cs="Arial"/>
                <w:color w:val="333333"/>
                <w:sz w:val="20"/>
                <w:szCs w:val="20"/>
                <w:lang w:eastAsia="ru-RU"/>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w:t>
            </w:r>
            <w:proofErr w:type="spellStart"/>
            <w:r w:rsidRPr="004300C3">
              <w:rPr>
                <w:rFonts w:ascii="Arial" w:eastAsia="Times New Roman" w:hAnsi="Arial" w:cs="Arial"/>
                <w:color w:val="333333"/>
                <w:sz w:val="20"/>
                <w:szCs w:val="20"/>
                <w:lang w:eastAsia="ru-RU"/>
              </w:rPr>
              <w:t>инфрастуктуры</w:t>
            </w:r>
            <w:proofErr w:type="spellEnd"/>
            <w:r w:rsidRPr="004300C3">
              <w:rPr>
                <w:rFonts w:ascii="Arial" w:eastAsia="Times New Roman" w:hAnsi="Arial" w:cs="Arial"/>
                <w:color w:val="333333"/>
                <w:sz w:val="20"/>
                <w:szCs w:val="20"/>
                <w:lang w:eastAsia="ru-RU"/>
              </w:rPr>
              <w:t xml:space="preserve"> на праве частной собственности, по </w:t>
            </w:r>
            <w:r w:rsidRPr="004300C3">
              <w:rPr>
                <w:rFonts w:ascii="Arial" w:eastAsia="Times New Roman" w:hAnsi="Arial" w:cs="Arial"/>
                <w:color w:val="333333"/>
                <w:sz w:val="20"/>
                <w:szCs w:val="20"/>
                <w:lang w:eastAsia="ru-RU"/>
              </w:rPr>
              <w:lastRenderedPageBreak/>
              <w:t xml:space="preserve">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4300C3">
              <w:rPr>
                <w:rFonts w:ascii="Arial" w:eastAsia="Times New Roman" w:hAnsi="Arial" w:cs="Arial"/>
                <w:color w:val="333333"/>
                <w:sz w:val="20"/>
                <w:szCs w:val="20"/>
                <w:lang w:eastAsia="ru-RU"/>
              </w:rPr>
              <w:t>осуществляющих</w:t>
            </w:r>
            <w:proofErr w:type="gramEnd"/>
            <w:r w:rsidRPr="004300C3">
              <w:rPr>
                <w:rFonts w:ascii="Arial" w:eastAsia="Times New Roman" w:hAnsi="Arial" w:cs="Arial"/>
                <w:color w:val="333333"/>
                <w:sz w:val="20"/>
                <w:szCs w:val="20"/>
                <w:lang w:eastAsia="ru-RU"/>
              </w:rPr>
              <w:t xml:space="preserve"> свою деятельность на территории городского округа (муниципального района)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77,80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83,30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29.</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15,50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49,00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30.</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proofErr w:type="gramStart"/>
            <w:r w:rsidRPr="004300C3">
              <w:rPr>
                <w:rFonts w:ascii="Arial" w:eastAsia="Times New Roman" w:hAnsi="Arial" w:cs="Arial"/>
                <w:color w:val="333333"/>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2,93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VIII. Организация муниципального управления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31.</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85,09</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80,70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83,21</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96,46</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98,43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98,90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32.</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Доля основных фондов организаций муниципальной формы собственности, находящихся в стадии </w:t>
            </w:r>
            <w:r w:rsidRPr="004300C3">
              <w:rPr>
                <w:rFonts w:ascii="Arial" w:eastAsia="Times New Roman" w:hAnsi="Arial" w:cs="Arial"/>
                <w:color w:val="333333"/>
                <w:sz w:val="20"/>
                <w:szCs w:val="20"/>
                <w:lang w:eastAsia="ru-RU"/>
              </w:rPr>
              <w:lastRenderedPageBreak/>
              <w:t>банкротства, в основных фондах организаций муниципальной формы собственности (на конец года, по полной учетной стоимости)</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33.</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тыс. 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10 049,40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10 049,40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84 410,90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37 969,63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21 000,00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11 000,00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34.</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процентов</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35.</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рублей</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1 930,02</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1 966,00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1 937,55</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2 047,23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2 091,57</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2 157,20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36.</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1</w:t>
            </w:r>
            <w:proofErr w:type="gramStart"/>
            <w:r w:rsidRPr="004300C3">
              <w:rPr>
                <w:rFonts w:ascii="Arial" w:eastAsia="Times New Roman" w:hAnsi="Arial" w:cs="Arial"/>
                <w:color w:val="333333"/>
                <w:sz w:val="20"/>
                <w:szCs w:val="20"/>
                <w:lang w:eastAsia="ru-RU"/>
              </w:rPr>
              <w:t>=Д</w:t>
            </w:r>
            <w:proofErr w:type="gramEnd"/>
            <w:r w:rsidRPr="004300C3">
              <w:rPr>
                <w:rFonts w:ascii="Arial" w:eastAsia="Times New Roman" w:hAnsi="Arial" w:cs="Arial"/>
                <w:color w:val="333333"/>
                <w:sz w:val="20"/>
                <w:szCs w:val="20"/>
                <w:lang w:eastAsia="ru-RU"/>
              </w:rPr>
              <w:t>а / 0=Нет</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да</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да</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да</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да</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да</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да</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37.</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Удовлетворенность населения деятельностью органов местного самоуправления городского округа (муниципального района)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процент числа </w:t>
            </w:r>
            <w:proofErr w:type="gramStart"/>
            <w:r w:rsidRPr="004300C3">
              <w:rPr>
                <w:rFonts w:ascii="Arial" w:eastAsia="Times New Roman" w:hAnsi="Arial" w:cs="Arial"/>
                <w:color w:val="333333"/>
                <w:sz w:val="20"/>
                <w:szCs w:val="20"/>
                <w:lang w:eastAsia="ru-RU"/>
              </w:rPr>
              <w:t>опрошенных</w:t>
            </w:r>
            <w:proofErr w:type="gramEnd"/>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82,00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73,00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65,00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38.</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Среднегодовая численность постоянного населения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тыс. человек</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67,50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67,80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68,00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68,10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68,30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68,50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IX. Энергосбережение и повышение энергетической эффективности</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lastRenderedPageBreak/>
              <w:t>39.</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Удельная величина потребления энергетических ресурсов в многоквартирных домах:</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электрическая энергия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кВт</w:t>
            </w:r>
            <w:proofErr w:type="gramStart"/>
            <w:r w:rsidRPr="004300C3">
              <w:rPr>
                <w:rFonts w:ascii="Arial" w:eastAsia="Times New Roman" w:hAnsi="Arial" w:cs="Arial"/>
                <w:color w:val="333333"/>
                <w:sz w:val="20"/>
                <w:szCs w:val="20"/>
                <w:lang w:eastAsia="ru-RU"/>
              </w:rPr>
              <w:t>.</w:t>
            </w:r>
            <w:proofErr w:type="gramEnd"/>
            <w:r w:rsidRPr="004300C3">
              <w:rPr>
                <w:rFonts w:ascii="Arial" w:eastAsia="Times New Roman" w:hAnsi="Arial" w:cs="Arial"/>
                <w:color w:val="333333"/>
                <w:sz w:val="20"/>
                <w:szCs w:val="20"/>
                <w:lang w:eastAsia="ru-RU"/>
              </w:rPr>
              <w:t xml:space="preserve"> </w:t>
            </w:r>
            <w:proofErr w:type="gramStart"/>
            <w:r w:rsidRPr="004300C3">
              <w:rPr>
                <w:rFonts w:ascii="Arial" w:eastAsia="Times New Roman" w:hAnsi="Arial" w:cs="Arial"/>
                <w:color w:val="333333"/>
                <w:sz w:val="20"/>
                <w:szCs w:val="20"/>
                <w:lang w:eastAsia="ru-RU"/>
              </w:rPr>
              <w:t>ч</w:t>
            </w:r>
            <w:proofErr w:type="gramEnd"/>
            <w:r w:rsidRPr="004300C3">
              <w:rPr>
                <w:rFonts w:ascii="Arial" w:eastAsia="Times New Roman" w:hAnsi="Arial" w:cs="Arial"/>
                <w:color w:val="333333"/>
                <w:sz w:val="20"/>
                <w:szCs w:val="20"/>
                <w:lang w:eastAsia="ru-RU"/>
              </w:rPr>
              <w:t xml:space="preserve"> на 1 проживающего</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1 046,53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1 176,04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726,03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726,03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726,03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726,03</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тепловая энергия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Гкал на 1 кв. метр общей площади</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0,17</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0,19</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0,14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0,14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0,14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0,14</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горячая вода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куб. метров на 1 </w:t>
            </w:r>
            <w:proofErr w:type="gramStart"/>
            <w:r w:rsidRPr="004300C3">
              <w:rPr>
                <w:rFonts w:ascii="Arial" w:eastAsia="Times New Roman" w:hAnsi="Arial" w:cs="Arial"/>
                <w:color w:val="333333"/>
                <w:sz w:val="20"/>
                <w:szCs w:val="20"/>
                <w:lang w:eastAsia="ru-RU"/>
              </w:rPr>
              <w:t>проживающего</w:t>
            </w:r>
            <w:proofErr w:type="gramEnd"/>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30,38</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27,05</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27,10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27,10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27,10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27,10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холодная вода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куб. метров на 1 </w:t>
            </w:r>
            <w:proofErr w:type="gramStart"/>
            <w:r w:rsidRPr="004300C3">
              <w:rPr>
                <w:rFonts w:ascii="Arial" w:eastAsia="Times New Roman" w:hAnsi="Arial" w:cs="Arial"/>
                <w:color w:val="333333"/>
                <w:sz w:val="20"/>
                <w:szCs w:val="20"/>
                <w:lang w:eastAsia="ru-RU"/>
              </w:rPr>
              <w:t>проживающего</w:t>
            </w:r>
            <w:proofErr w:type="gramEnd"/>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37,46</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33,55</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34,70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34,70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34,70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34,70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природный газ</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xml:space="preserve">куб. метров на 1 </w:t>
            </w:r>
            <w:proofErr w:type="gramStart"/>
            <w:r w:rsidRPr="004300C3">
              <w:rPr>
                <w:rFonts w:ascii="Arial" w:eastAsia="Times New Roman" w:hAnsi="Arial" w:cs="Arial"/>
                <w:color w:val="333333"/>
                <w:sz w:val="20"/>
                <w:szCs w:val="20"/>
                <w:lang w:eastAsia="ru-RU"/>
              </w:rPr>
              <w:t>проживающего</w:t>
            </w:r>
            <w:proofErr w:type="gramEnd"/>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101,10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113,49</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112,50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112,50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112,50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112,50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40.</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Удельная величина потребления энергетических ресурсов муниципальными бюджетными учреждениями:</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электрическая энергия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кВт</w:t>
            </w:r>
            <w:proofErr w:type="gramStart"/>
            <w:r w:rsidRPr="004300C3">
              <w:rPr>
                <w:rFonts w:ascii="Arial" w:eastAsia="Times New Roman" w:hAnsi="Arial" w:cs="Arial"/>
                <w:color w:val="333333"/>
                <w:sz w:val="20"/>
                <w:szCs w:val="20"/>
                <w:lang w:eastAsia="ru-RU"/>
              </w:rPr>
              <w:t>.</w:t>
            </w:r>
            <w:proofErr w:type="gramEnd"/>
            <w:r w:rsidRPr="004300C3">
              <w:rPr>
                <w:rFonts w:ascii="Arial" w:eastAsia="Times New Roman" w:hAnsi="Arial" w:cs="Arial"/>
                <w:color w:val="333333"/>
                <w:sz w:val="20"/>
                <w:szCs w:val="20"/>
                <w:lang w:eastAsia="ru-RU"/>
              </w:rPr>
              <w:t xml:space="preserve"> </w:t>
            </w:r>
            <w:proofErr w:type="gramStart"/>
            <w:r w:rsidRPr="004300C3">
              <w:rPr>
                <w:rFonts w:ascii="Arial" w:eastAsia="Times New Roman" w:hAnsi="Arial" w:cs="Arial"/>
                <w:color w:val="333333"/>
                <w:sz w:val="20"/>
                <w:szCs w:val="20"/>
                <w:lang w:eastAsia="ru-RU"/>
              </w:rPr>
              <w:t>ч</w:t>
            </w:r>
            <w:proofErr w:type="gramEnd"/>
            <w:r w:rsidRPr="004300C3">
              <w:rPr>
                <w:rFonts w:ascii="Arial" w:eastAsia="Times New Roman" w:hAnsi="Arial" w:cs="Arial"/>
                <w:color w:val="333333"/>
                <w:sz w:val="20"/>
                <w:szCs w:val="20"/>
                <w:lang w:eastAsia="ru-RU"/>
              </w:rPr>
              <w:t xml:space="preserve"> на 1 человека населения</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53,30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54,01</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63,60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63,60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63,60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63,60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тепловая энергия</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Гкал на 1 кв. метр общей площади</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0,16</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0,20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горячая вода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куб. метров на 1 человека населения</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0,78</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0,74</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0,70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0,70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холодная вода</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куб. метров на 1 человека населения</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1,13</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1,18</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1,20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1,20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r w:rsidR="004300C3" w:rsidRPr="004300C3" w:rsidTr="00DD222D">
        <w:tc>
          <w:tcPr>
            <w:tcW w:w="513" w:type="dxa"/>
            <w:tcBorders>
              <w:top w:val="nil"/>
              <w:left w:val="single" w:sz="4" w:space="0" w:color="auto"/>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 </w:t>
            </w:r>
          </w:p>
        </w:tc>
        <w:tc>
          <w:tcPr>
            <w:tcW w:w="3244"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природный газ</w:t>
            </w:r>
          </w:p>
        </w:tc>
        <w:tc>
          <w:tcPr>
            <w:tcW w:w="1518"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center"/>
              <w:rPr>
                <w:rFonts w:ascii="Arial" w:eastAsia="Times New Roman" w:hAnsi="Arial" w:cs="Arial"/>
                <w:color w:val="333333"/>
                <w:sz w:val="20"/>
                <w:szCs w:val="20"/>
                <w:lang w:eastAsia="ru-RU"/>
              </w:rPr>
            </w:pPr>
            <w:r w:rsidRPr="004300C3">
              <w:rPr>
                <w:rFonts w:ascii="Arial" w:eastAsia="Times New Roman" w:hAnsi="Arial" w:cs="Arial"/>
                <w:color w:val="333333"/>
                <w:sz w:val="20"/>
                <w:szCs w:val="20"/>
                <w:lang w:eastAsia="ru-RU"/>
              </w:rPr>
              <w:t>куб. метров на 1 человека населения</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1248" w:type="dxa"/>
            <w:tcBorders>
              <w:top w:val="nil"/>
              <w:left w:val="nil"/>
              <w:bottom w:val="single" w:sz="4" w:space="0" w:color="auto"/>
              <w:right w:val="single" w:sz="4" w:space="0" w:color="auto"/>
            </w:tcBorders>
            <w:shd w:val="clear" w:color="auto" w:fill="auto"/>
            <w:noWrap/>
            <w:vAlign w:val="center"/>
            <w:hideMark/>
          </w:tcPr>
          <w:p w:rsidR="004300C3" w:rsidRPr="004300C3" w:rsidRDefault="004300C3" w:rsidP="004300C3">
            <w:pPr>
              <w:jc w:val="center"/>
              <w:rPr>
                <w:rFonts w:ascii="Arial" w:eastAsia="Times New Roman" w:hAnsi="Arial" w:cs="Arial"/>
                <w:sz w:val="20"/>
                <w:szCs w:val="20"/>
                <w:lang w:eastAsia="ru-RU"/>
              </w:rPr>
            </w:pPr>
            <w:r w:rsidRPr="004300C3">
              <w:rPr>
                <w:rFonts w:ascii="Arial" w:eastAsia="Times New Roman" w:hAnsi="Arial" w:cs="Arial"/>
                <w:sz w:val="20"/>
                <w:szCs w:val="20"/>
                <w:lang w:eastAsia="ru-RU"/>
              </w:rPr>
              <w:t>0,00</w:t>
            </w:r>
          </w:p>
        </w:tc>
        <w:tc>
          <w:tcPr>
            <w:tcW w:w="2791" w:type="dxa"/>
            <w:tcBorders>
              <w:top w:val="nil"/>
              <w:left w:val="nil"/>
              <w:bottom w:val="single" w:sz="4" w:space="0" w:color="auto"/>
              <w:right w:val="single" w:sz="4" w:space="0" w:color="auto"/>
            </w:tcBorders>
            <w:shd w:val="clear" w:color="auto" w:fill="auto"/>
            <w:vAlign w:val="center"/>
            <w:hideMark/>
          </w:tcPr>
          <w:p w:rsidR="004300C3" w:rsidRPr="004300C3" w:rsidRDefault="004300C3" w:rsidP="004300C3">
            <w:pPr>
              <w:jc w:val="left"/>
              <w:rPr>
                <w:rFonts w:ascii="Arial" w:eastAsia="Times New Roman" w:hAnsi="Arial" w:cs="Arial"/>
                <w:sz w:val="20"/>
                <w:szCs w:val="20"/>
                <w:lang w:eastAsia="ru-RU"/>
              </w:rPr>
            </w:pPr>
            <w:r w:rsidRPr="004300C3">
              <w:rPr>
                <w:rFonts w:ascii="Arial" w:eastAsia="Times New Roman" w:hAnsi="Arial" w:cs="Arial"/>
                <w:sz w:val="20"/>
                <w:szCs w:val="20"/>
                <w:lang w:eastAsia="ru-RU"/>
              </w:rPr>
              <w:t> </w:t>
            </w:r>
          </w:p>
        </w:tc>
      </w:tr>
    </w:tbl>
    <w:p w:rsidR="004300C3" w:rsidRDefault="004300C3"/>
    <w:p w:rsidR="00DD222D" w:rsidRDefault="00DD222D">
      <w:pPr>
        <w:sectPr w:rsidR="00DD222D" w:rsidSect="004300C3">
          <w:pgSz w:w="16838" w:h="11905" w:orient="landscape" w:code="9"/>
          <w:pgMar w:top="1361" w:right="680" w:bottom="680" w:left="680" w:header="0" w:footer="0" w:gutter="0"/>
          <w:cols w:space="708"/>
          <w:docGrid w:linePitch="326"/>
        </w:sectPr>
      </w:pPr>
    </w:p>
    <w:p w:rsidR="00DD222D" w:rsidRPr="005851E4" w:rsidRDefault="00DD222D" w:rsidP="00DD222D">
      <w:pPr>
        <w:pStyle w:val="ConsPlusNormal"/>
        <w:spacing w:line="276" w:lineRule="auto"/>
        <w:jc w:val="center"/>
        <w:rPr>
          <w:szCs w:val="24"/>
        </w:rPr>
      </w:pPr>
    </w:p>
    <w:p w:rsidR="00DD222D" w:rsidRPr="005851E4" w:rsidRDefault="00DD222D" w:rsidP="00DD222D">
      <w:pPr>
        <w:pStyle w:val="ConsPlusNonformat"/>
        <w:spacing w:line="276" w:lineRule="auto"/>
        <w:jc w:val="center"/>
        <w:rPr>
          <w:rFonts w:ascii="Times New Roman" w:hAnsi="Times New Roman" w:cs="Times New Roman"/>
          <w:b/>
          <w:sz w:val="28"/>
          <w:szCs w:val="28"/>
        </w:rPr>
      </w:pPr>
      <w:bookmarkStart w:id="0" w:name="P329"/>
      <w:bookmarkEnd w:id="0"/>
      <w:r w:rsidRPr="005851E4">
        <w:rPr>
          <w:rFonts w:ascii="Times New Roman" w:hAnsi="Times New Roman" w:cs="Times New Roman"/>
          <w:b/>
          <w:sz w:val="28"/>
          <w:szCs w:val="28"/>
        </w:rPr>
        <w:t>ТЕКСТОВАЯ ЧАСТЬ ДОКЛАДА</w:t>
      </w:r>
    </w:p>
    <w:p w:rsidR="00DD222D" w:rsidRPr="005851E4" w:rsidRDefault="00DD222D" w:rsidP="00DD222D">
      <w:pPr>
        <w:pStyle w:val="ConsPlusNonformat"/>
        <w:spacing w:line="276" w:lineRule="auto"/>
        <w:jc w:val="center"/>
        <w:rPr>
          <w:rFonts w:ascii="Times New Roman" w:hAnsi="Times New Roman" w:cs="Times New Roman"/>
          <w:b/>
          <w:sz w:val="24"/>
          <w:szCs w:val="24"/>
        </w:rPr>
      </w:pPr>
    </w:p>
    <w:p w:rsidR="00DD222D" w:rsidRPr="005851E4" w:rsidRDefault="00DD222D" w:rsidP="00DD222D">
      <w:pPr>
        <w:pStyle w:val="ConsPlusNonformat"/>
        <w:spacing w:line="276" w:lineRule="auto"/>
        <w:jc w:val="center"/>
        <w:rPr>
          <w:rFonts w:ascii="Times New Roman" w:hAnsi="Times New Roman" w:cs="Times New Roman"/>
          <w:b/>
          <w:sz w:val="28"/>
          <w:szCs w:val="28"/>
          <w:u w:val="single"/>
        </w:rPr>
      </w:pPr>
      <w:r w:rsidRPr="005851E4">
        <w:rPr>
          <w:rFonts w:ascii="Times New Roman" w:hAnsi="Times New Roman" w:cs="Times New Roman"/>
          <w:b/>
          <w:sz w:val="28"/>
          <w:szCs w:val="28"/>
          <w:u w:val="single"/>
        </w:rPr>
        <w:t>Подрезов</w:t>
      </w:r>
      <w:r>
        <w:rPr>
          <w:rFonts w:ascii="Times New Roman" w:hAnsi="Times New Roman" w:cs="Times New Roman"/>
          <w:b/>
          <w:sz w:val="28"/>
          <w:szCs w:val="28"/>
          <w:u w:val="single"/>
        </w:rPr>
        <w:t>а</w:t>
      </w:r>
      <w:r w:rsidRPr="005851E4">
        <w:rPr>
          <w:rFonts w:ascii="Times New Roman" w:hAnsi="Times New Roman" w:cs="Times New Roman"/>
          <w:b/>
          <w:sz w:val="28"/>
          <w:szCs w:val="28"/>
          <w:u w:val="single"/>
        </w:rPr>
        <w:t xml:space="preserve"> Виктор</w:t>
      </w:r>
      <w:r>
        <w:rPr>
          <w:rFonts w:ascii="Times New Roman" w:hAnsi="Times New Roman" w:cs="Times New Roman"/>
          <w:b/>
          <w:sz w:val="28"/>
          <w:szCs w:val="28"/>
          <w:u w:val="single"/>
        </w:rPr>
        <w:t>а</w:t>
      </w:r>
      <w:r w:rsidRPr="005851E4">
        <w:rPr>
          <w:rFonts w:ascii="Times New Roman" w:hAnsi="Times New Roman" w:cs="Times New Roman"/>
          <w:b/>
          <w:sz w:val="28"/>
          <w:szCs w:val="28"/>
          <w:u w:val="single"/>
        </w:rPr>
        <w:t xml:space="preserve"> Евгеньевич</w:t>
      </w:r>
      <w:r>
        <w:rPr>
          <w:rFonts w:ascii="Times New Roman" w:hAnsi="Times New Roman" w:cs="Times New Roman"/>
          <w:b/>
          <w:sz w:val="28"/>
          <w:szCs w:val="28"/>
          <w:u w:val="single"/>
        </w:rPr>
        <w:t>а – первого заместителя главы администрации</w:t>
      </w:r>
    </w:p>
    <w:p w:rsidR="00DD222D" w:rsidRPr="005851E4" w:rsidRDefault="00DD222D" w:rsidP="00DD222D">
      <w:pPr>
        <w:pStyle w:val="ConsPlusNonformat"/>
        <w:spacing w:line="276" w:lineRule="auto"/>
        <w:jc w:val="center"/>
        <w:rPr>
          <w:rFonts w:ascii="Times New Roman" w:hAnsi="Times New Roman" w:cs="Times New Roman"/>
          <w:sz w:val="24"/>
          <w:szCs w:val="24"/>
        </w:rPr>
      </w:pPr>
      <w:r w:rsidRPr="005851E4">
        <w:rPr>
          <w:rFonts w:ascii="Times New Roman" w:hAnsi="Times New Roman" w:cs="Times New Roman"/>
          <w:sz w:val="24"/>
          <w:szCs w:val="24"/>
        </w:rPr>
        <w:t>(фамилия, имя, отчество главы администрации городского округа)</w:t>
      </w:r>
    </w:p>
    <w:p w:rsidR="00DD222D" w:rsidRPr="005851E4" w:rsidRDefault="00DD222D" w:rsidP="00DD222D">
      <w:pPr>
        <w:pStyle w:val="ConsPlusNonformat"/>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Сосновоборского городского</w:t>
      </w:r>
      <w:r w:rsidRPr="005851E4">
        <w:rPr>
          <w:rFonts w:ascii="Times New Roman" w:hAnsi="Times New Roman" w:cs="Times New Roman"/>
          <w:b/>
          <w:sz w:val="28"/>
          <w:szCs w:val="28"/>
          <w:u w:val="single"/>
        </w:rPr>
        <w:t xml:space="preserve"> округ</w:t>
      </w:r>
      <w:r>
        <w:rPr>
          <w:rFonts w:ascii="Times New Roman" w:hAnsi="Times New Roman" w:cs="Times New Roman"/>
          <w:b/>
          <w:sz w:val="28"/>
          <w:szCs w:val="28"/>
          <w:u w:val="single"/>
        </w:rPr>
        <w:t>а</w:t>
      </w:r>
    </w:p>
    <w:p w:rsidR="00DD222D" w:rsidRPr="005851E4" w:rsidRDefault="00DD222D" w:rsidP="00DD222D">
      <w:pPr>
        <w:pStyle w:val="ConsPlusNonformat"/>
        <w:spacing w:line="276" w:lineRule="auto"/>
        <w:jc w:val="center"/>
        <w:rPr>
          <w:rFonts w:ascii="Times New Roman" w:hAnsi="Times New Roman" w:cs="Times New Roman"/>
          <w:sz w:val="24"/>
          <w:szCs w:val="24"/>
        </w:rPr>
      </w:pPr>
      <w:r w:rsidRPr="005851E4">
        <w:rPr>
          <w:rFonts w:ascii="Times New Roman" w:hAnsi="Times New Roman" w:cs="Times New Roman"/>
          <w:sz w:val="24"/>
          <w:szCs w:val="24"/>
        </w:rPr>
        <w:t>(наименование городского округа)</w:t>
      </w:r>
    </w:p>
    <w:p w:rsidR="00DD222D" w:rsidRPr="005851E4" w:rsidRDefault="00DD222D" w:rsidP="00DD222D">
      <w:pPr>
        <w:pStyle w:val="ConsPlusNonformat"/>
        <w:spacing w:line="276" w:lineRule="auto"/>
        <w:jc w:val="center"/>
        <w:rPr>
          <w:rFonts w:ascii="Times New Roman" w:hAnsi="Times New Roman" w:cs="Times New Roman"/>
          <w:b/>
          <w:sz w:val="24"/>
          <w:szCs w:val="24"/>
        </w:rPr>
      </w:pPr>
    </w:p>
    <w:p w:rsidR="00DD222D" w:rsidRPr="00F26DEA" w:rsidRDefault="00DD222D" w:rsidP="00DD222D">
      <w:pPr>
        <w:pStyle w:val="ConsPlusNonformat"/>
        <w:spacing w:line="276" w:lineRule="auto"/>
        <w:jc w:val="center"/>
        <w:rPr>
          <w:rFonts w:ascii="Times New Roman" w:hAnsi="Times New Roman" w:cs="Times New Roman"/>
          <w:b/>
          <w:sz w:val="28"/>
          <w:szCs w:val="28"/>
        </w:rPr>
      </w:pPr>
      <w:r w:rsidRPr="00F26DEA">
        <w:rPr>
          <w:rFonts w:ascii="Times New Roman" w:hAnsi="Times New Roman" w:cs="Times New Roman"/>
          <w:b/>
          <w:sz w:val="28"/>
          <w:szCs w:val="28"/>
        </w:rPr>
        <w:t>о достигнутых значениях показателей для оценки эффективности</w:t>
      </w:r>
    </w:p>
    <w:p w:rsidR="00DD222D" w:rsidRPr="00F26DEA" w:rsidRDefault="00DD222D" w:rsidP="00DD222D">
      <w:pPr>
        <w:pStyle w:val="ConsPlusNonformat"/>
        <w:spacing w:line="276" w:lineRule="auto"/>
        <w:jc w:val="center"/>
        <w:rPr>
          <w:rFonts w:ascii="Times New Roman" w:hAnsi="Times New Roman" w:cs="Times New Roman"/>
          <w:b/>
          <w:sz w:val="28"/>
          <w:szCs w:val="28"/>
        </w:rPr>
      </w:pPr>
      <w:r w:rsidRPr="00F26DEA">
        <w:rPr>
          <w:rFonts w:ascii="Times New Roman" w:hAnsi="Times New Roman" w:cs="Times New Roman"/>
          <w:b/>
          <w:sz w:val="28"/>
          <w:szCs w:val="28"/>
        </w:rPr>
        <w:t xml:space="preserve">деятельности органов местного самоуправления городского округа </w:t>
      </w:r>
    </w:p>
    <w:p w:rsidR="00DD222D" w:rsidRPr="00F26DEA" w:rsidRDefault="00DD222D" w:rsidP="00DD222D">
      <w:pPr>
        <w:pStyle w:val="ConsPlusNonformat"/>
        <w:spacing w:line="276" w:lineRule="auto"/>
        <w:jc w:val="center"/>
        <w:rPr>
          <w:rFonts w:ascii="Times New Roman" w:hAnsi="Times New Roman" w:cs="Times New Roman"/>
          <w:b/>
          <w:sz w:val="28"/>
          <w:szCs w:val="28"/>
        </w:rPr>
      </w:pPr>
      <w:r w:rsidRPr="00F26DEA">
        <w:rPr>
          <w:rFonts w:ascii="Times New Roman" w:hAnsi="Times New Roman" w:cs="Times New Roman"/>
          <w:b/>
          <w:sz w:val="28"/>
          <w:szCs w:val="28"/>
        </w:rPr>
        <w:t xml:space="preserve">за 2017 год и их планируемых </w:t>
      </w:r>
      <w:proofErr w:type="gramStart"/>
      <w:r w:rsidRPr="00F26DEA">
        <w:rPr>
          <w:rFonts w:ascii="Times New Roman" w:hAnsi="Times New Roman" w:cs="Times New Roman"/>
          <w:b/>
          <w:sz w:val="28"/>
          <w:szCs w:val="28"/>
        </w:rPr>
        <w:t>значениях</w:t>
      </w:r>
      <w:proofErr w:type="gramEnd"/>
      <w:r w:rsidRPr="00F26DEA">
        <w:rPr>
          <w:rFonts w:ascii="Times New Roman" w:hAnsi="Times New Roman" w:cs="Times New Roman"/>
          <w:b/>
          <w:sz w:val="28"/>
          <w:szCs w:val="28"/>
        </w:rPr>
        <w:t xml:space="preserve"> на трехлетний период</w:t>
      </w:r>
    </w:p>
    <w:p w:rsidR="00DD222D" w:rsidRPr="005851E4" w:rsidRDefault="00DD222D" w:rsidP="00DD222D">
      <w:pPr>
        <w:pStyle w:val="ConsPlusNonformat"/>
        <w:spacing w:line="276" w:lineRule="auto"/>
        <w:jc w:val="center"/>
        <w:rPr>
          <w:rFonts w:ascii="Times New Roman" w:hAnsi="Times New Roman" w:cs="Times New Roman"/>
          <w:sz w:val="24"/>
          <w:szCs w:val="24"/>
        </w:rPr>
      </w:pPr>
    </w:p>
    <w:p w:rsidR="00DD222D" w:rsidRPr="005851E4" w:rsidRDefault="00DD222D" w:rsidP="00DD222D">
      <w:pPr>
        <w:pStyle w:val="ConsPlusNonformat"/>
        <w:spacing w:line="276" w:lineRule="auto"/>
        <w:ind w:left="4956" w:firstLine="708"/>
        <w:jc w:val="center"/>
        <w:rPr>
          <w:rFonts w:ascii="Times New Roman" w:hAnsi="Times New Roman" w:cs="Times New Roman"/>
          <w:sz w:val="24"/>
          <w:szCs w:val="24"/>
        </w:rPr>
      </w:pPr>
      <w:r w:rsidRPr="005851E4">
        <w:rPr>
          <w:rFonts w:ascii="Times New Roman" w:hAnsi="Times New Roman" w:cs="Times New Roman"/>
          <w:sz w:val="24"/>
          <w:szCs w:val="24"/>
        </w:rPr>
        <w:t>________________________</w:t>
      </w:r>
    </w:p>
    <w:p w:rsidR="00DD222D" w:rsidRPr="005851E4" w:rsidRDefault="00DD222D" w:rsidP="00DD222D">
      <w:pPr>
        <w:pStyle w:val="ConsPlusNonformat"/>
        <w:spacing w:line="276" w:lineRule="auto"/>
        <w:ind w:left="4956" w:firstLine="708"/>
        <w:jc w:val="center"/>
        <w:rPr>
          <w:rFonts w:ascii="Times New Roman" w:hAnsi="Times New Roman" w:cs="Times New Roman"/>
          <w:sz w:val="24"/>
          <w:szCs w:val="24"/>
        </w:rPr>
      </w:pPr>
      <w:r w:rsidRPr="005851E4">
        <w:rPr>
          <w:rFonts w:ascii="Times New Roman" w:hAnsi="Times New Roman" w:cs="Times New Roman"/>
          <w:sz w:val="24"/>
          <w:szCs w:val="24"/>
        </w:rPr>
        <w:t>(подпись)</w:t>
      </w:r>
    </w:p>
    <w:p w:rsidR="00DD222D" w:rsidRPr="005851E4" w:rsidRDefault="00DD222D" w:rsidP="00DD222D">
      <w:pPr>
        <w:pStyle w:val="ConsPlusNonformat"/>
        <w:spacing w:line="276" w:lineRule="auto"/>
        <w:ind w:left="4956" w:firstLine="708"/>
        <w:jc w:val="center"/>
        <w:rPr>
          <w:rFonts w:ascii="Times New Roman" w:hAnsi="Times New Roman" w:cs="Times New Roman"/>
          <w:sz w:val="24"/>
          <w:szCs w:val="24"/>
        </w:rPr>
      </w:pPr>
      <w:r>
        <w:rPr>
          <w:rFonts w:ascii="Times New Roman" w:hAnsi="Times New Roman" w:cs="Times New Roman"/>
          <w:sz w:val="24"/>
          <w:szCs w:val="24"/>
        </w:rPr>
        <w:t>26</w:t>
      </w:r>
      <w:r w:rsidRPr="005851E4">
        <w:rPr>
          <w:rFonts w:ascii="Times New Roman" w:hAnsi="Times New Roman" w:cs="Times New Roman"/>
          <w:sz w:val="24"/>
          <w:szCs w:val="24"/>
        </w:rPr>
        <w:t xml:space="preserve"> апреля 2018</w:t>
      </w:r>
      <w:r>
        <w:rPr>
          <w:rFonts w:ascii="Times New Roman" w:hAnsi="Times New Roman" w:cs="Times New Roman"/>
          <w:sz w:val="24"/>
          <w:szCs w:val="24"/>
        </w:rPr>
        <w:t xml:space="preserve"> года</w:t>
      </w:r>
    </w:p>
    <w:p w:rsidR="00DD222D" w:rsidRPr="005851E4" w:rsidRDefault="00DD222D" w:rsidP="00DD222D">
      <w:pPr>
        <w:pStyle w:val="ConsPlusNormal"/>
        <w:spacing w:line="276" w:lineRule="auto"/>
        <w:jc w:val="both"/>
        <w:rPr>
          <w:szCs w:val="24"/>
        </w:rPr>
      </w:pPr>
    </w:p>
    <w:p w:rsidR="00DD222D" w:rsidRPr="005851E4" w:rsidRDefault="00DD222D" w:rsidP="00DD222D">
      <w:pPr>
        <w:pStyle w:val="ConsPlusNormal"/>
        <w:spacing w:line="276" w:lineRule="auto"/>
        <w:jc w:val="both"/>
        <w:rPr>
          <w:szCs w:val="24"/>
        </w:rPr>
      </w:pPr>
    </w:p>
    <w:p w:rsidR="00DD222D" w:rsidRPr="005851E4" w:rsidRDefault="00DD222D" w:rsidP="00DD222D">
      <w:pPr>
        <w:pStyle w:val="ConsPlusNormal"/>
        <w:spacing w:line="276" w:lineRule="auto"/>
        <w:jc w:val="center"/>
        <w:rPr>
          <w:b/>
          <w:sz w:val="28"/>
          <w:szCs w:val="28"/>
        </w:rPr>
      </w:pPr>
      <w:r w:rsidRPr="005851E4">
        <w:rPr>
          <w:b/>
          <w:sz w:val="28"/>
          <w:szCs w:val="28"/>
        </w:rPr>
        <w:t xml:space="preserve">Основные сведения о городском округе </w:t>
      </w:r>
    </w:p>
    <w:p w:rsidR="00DD222D" w:rsidRPr="005851E4" w:rsidRDefault="00DD222D" w:rsidP="00DD222D">
      <w:pPr>
        <w:pStyle w:val="ConsPlusNormal"/>
        <w:spacing w:line="276" w:lineRule="auto"/>
        <w:jc w:val="center"/>
        <w:rPr>
          <w:b/>
          <w:sz w:val="28"/>
          <w:szCs w:val="28"/>
        </w:rPr>
      </w:pPr>
      <w:r w:rsidRPr="005851E4">
        <w:rPr>
          <w:b/>
          <w:sz w:val="28"/>
          <w:szCs w:val="28"/>
        </w:rPr>
        <w:t xml:space="preserve">и </w:t>
      </w:r>
      <w:proofErr w:type="gramStart"/>
      <w:r w:rsidRPr="005851E4">
        <w:rPr>
          <w:b/>
          <w:sz w:val="28"/>
          <w:szCs w:val="28"/>
        </w:rPr>
        <w:t>органах</w:t>
      </w:r>
      <w:proofErr w:type="gramEnd"/>
      <w:r w:rsidRPr="005851E4">
        <w:rPr>
          <w:b/>
          <w:sz w:val="28"/>
          <w:szCs w:val="28"/>
        </w:rPr>
        <w:t xml:space="preserve"> местного самоуправления городского округа</w:t>
      </w:r>
    </w:p>
    <w:p w:rsidR="00DD222D" w:rsidRPr="005851E4" w:rsidRDefault="00DD222D" w:rsidP="00DD222D">
      <w:pPr>
        <w:pStyle w:val="ConsPlusNormal"/>
        <w:spacing w:line="276" w:lineRule="auto"/>
        <w:jc w:val="center"/>
        <w:rPr>
          <w:b/>
          <w:sz w:val="28"/>
          <w:szCs w:val="28"/>
        </w:rPr>
      </w:pPr>
    </w:p>
    <w:p w:rsidR="00DD222D" w:rsidRPr="005851E4" w:rsidRDefault="00DD222D" w:rsidP="00DD222D">
      <w:pPr>
        <w:pStyle w:val="ConsPlusNormal"/>
        <w:spacing w:line="276" w:lineRule="auto"/>
        <w:ind w:firstLine="709"/>
        <w:jc w:val="both"/>
        <w:rPr>
          <w:szCs w:val="24"/>
        </w:rPr>
      </w:pPr>
      <w:r w:rsidRPr="005851E4">
        <w:rPr>
          <w:szCs w:val="24"/>
        </w:rPr>
        <w:t xml:space="preserve">Муниципальное образование Сосновоборский городской округ Ленинградской области образовано (установлены </w:t>
      </w:r>
      <w:r>
        <w:rPr>
          <w:szCs w:val="24"/>
        </w:rPr>
        <w:t xml:space="preserve">его </w:t>
      </w:r>
      <w:r w:rsidRPr="005851E4">
        <w:rPr>
          <w:szCs w:val="24"/>
        </w:rPr>
        <w:t>границы, присвоен соответствующий статус, определен административный центр) областным законом от 15.06.2010 № 32-оз «Об административно-территориальном устройстве Ленинградской области и порядке его изменения».</w:t>
      </w:r>
    </w:p>
    <w:p w:rsidR="00DD222D" w:rsidRPr="005851E4" w:rsidRDefault="00DD222D" w:rsidP="00DD222D">
      <w:pPr>
        <w:pStyle w:val="ConsPlusNormal"/>
        <w:spacing w:line="276" w:lineRule="auto"/>
        <w:ind w:firstLine="709"/>
        <w:jc w:val="both"/>
        <w:rPr>
          <w:szCs w:val="24"/>
        </w:rPr>
      </w:pPr>
      <w:r w:rsidRPr="005851E4">
        <w:rPr>
          <w:szCs w:val="24"/>
        </w:rPr>
        <w:t>Административный центр Сосновоборского городского округа – город Сосновый Бор.</w:t>
      </w:r>
    </w:p>
    <w:p w:rsidR="00DD222D" w:rsidRPr="005851E4" w:rsidRDefault="00DD222D" w:rsidP="00DD222D">
      <w:pPr>
        <w:pStyle w:val="ConsPlusNormal"/>
        <w:spacing w:line="276" w:lineRule="auto"/>
        <w:ind w:firstLine="709"/>
        <w:jc w:val="both"/>
        <w:rPr>
          <w:szCs w:val="24"/>
        </w:rPr>
      </w:pPr>
      <w:r w:rsidRPr="005851E4">
        <w:rPr>
          <w:szCs w:val="24"/>
        </w:rPr>
        <w:t>Преобразований городского округа, принятых областными законами после 2005 года, не было.</w:t>
      </w:r>
    </w:p>
    <w:p w:rsidR="00DD222D" w:rsidRPr="005851E4" w:rsidRDefault="00DD222D" w:rsidP="00DD222D">
      <w:pPr>
        <w:pStyle w:val="ConsPlusNormal"/>
        <w:spacing w:line="276" w:lineRule="auto"/>
        <w:ind w:firstLine="709"/>
        <w:jc w:val="both"/>
        <w:rPr>
          <w:szCs w:val="24"/>
        </w:rPr>
      </w:pPr>
      <w:r w:rsidRPr="005851E4">
        <w:rPr>
          <w:szCs w:val="24"/>
        </w:rPr>
        <w:t>Площадь Сосновоборского городского округа по состоянию на 31 декабря отчетного года – 80 кв. км.</w:t>
      </w:r>
    </w:p>
    <w:p w:rsidR="00DD222D" w:rsidRPr="005851E4" w:rsidRDefault="00DD222D" w:rsidP="00DD222D">
      <w:pPr>
        <w:pStyle w:val="ConsPlusNormal"/>
        <w:spacing w:line="276" w:lineRule="auto"/>
        <w:ind w:firstLine="709"/>
        <w:jc w:val="both"/>
        <w:rPr>
          <w:szCs w:val="24"/>
        </w:rPr>
      </w:pPr>
      <w:r w:rsidRPr="005851E4">
        <w:rPr>
          <w:szCs w:val="24"/>
        </w:rPr>
        <w:t>Население Сосновоборского городского округа по состоянию на 31 декабря отчетного года – 68,0 тыс. чел., все население городское.</w:t>
      </w:r>
    </w:p>
    <w:p w:rsidR="00DD222D" w:rsidRPr="005851E4" w:rsidRDefault="00DD222D" w:rsidP="00DD222D">
      <w:pPr>
        <w:pStyle w:val="ConsPlusNormal"/>
        <w:spacing w:line="276" w:lineRule="auto"/>
        <w:ind w:firstLine="709"/>
        <w:jc w:val="both"/>
        <w:rPr>
          <w:szCs w:val="24"/>
        </w:rPr>
      </w:pPr>
      <w:r w:rsidRPr="005851E4">
        <w:rPr>
          <w:szCs w:val="24"/>
        </w:rPr>
        <w:t>Представительный орган – совет депутатов Сосновоборского городского округа формируется на муниципальных выборах, действующий состав совета депутатов избран 14 сентября 2014 года на 5 лет, число депутатов – 20 человек по Уставу, фактически по состоянию на 31 декабря отчетного года – 20 человек.</w:t>
      </w:r>
    </w:p>
    <w:p w:rsidR="00DD222D" w:rsidRPr="005851E4" w:rsidRDefault="00DD222D" w:rsidP="00DD222D">
      <w:pPr>
        <w:pStyle w:val="ConsPlusNormal"/>
        <w:spacing w:line="276" w:lineRule="auto"/>
        <w:ind w:firstLine="709"/>
        <w:jc w:val="both"/>
        <w:rPr>
          <w:szCs w:val="24"/>
        </w:rPr>
      </w:pPr>
      <w:r w:rsidRPr="005851E4">
        <w:rPr>
          <w:szCs w:val="24"/>
        </w:rPr>
        <w:t>Администрацию Сосновоборского городского округа возглавляет лицо, назначаемое по контракту</w:t>
      </w:r>
      <w:r>
        <w:rPr>
          <w:szCs w:val="24"/>
        </w:rPr>
        <w:t>.</w:t>
      </w:r>
      <w:r w:rsidRPr="005851E4">
        <w:rPr>
          <w:szCs w:val="24"/>
        </w:rPr>
        <w:t xml:space="preserve"> </w:t>
      </w:r>
      <w:r>
        <w:rPr>
          <w:szCs w:val="24"/>
        </w:rPr>
        <w:t>Д</w:t>
      </w:r>
      <w:r w:rsidRPr="005851E4">
        <w:rPr>
          <w:szCs w:val="24"/>
        </w:rPr>
        <w:t>ействовавший в отчетном году глава администрации городского округа Садовский Владимир Брониславович был назначен по контракту 25 декабря 2014 года на срок 5 лет.</w:t>
      </w:r>
    </w:p>
    <w:p w:rsidR="00DD222D" w:rsidRPr="005851E4" w:rsidRDefault="00DD222D" w:rsidP="00DD222D">
      <w:pPr>
        <w:pStyle w:val="ConsPlusNormal"/>
        <w:spacing w:line="276" w:lineRule="auto"/>
        <w:ind w:firstLine="709"/>
        <w:jc w:val="both"/>
        <w:rPr>
          <w:szCs w:val="24"/>
        </w:rPr>
      </w:pPr>
      <w:proofErr w:type="gramStart"/>
      <w:r w:rsidRPr="005851E4">
        <w:rPr>
          <w:szCs w:val="24"/>
        </w:rPr>
        <w:t>Общая численность работников органов местного самоуправления по состоянию на 31 декабря отчетного года 169 чел., в том числе замещающих муниципальные должности 2 чел., общая фактическая численность муниципальных служащих 142 чел., в том числе: исполняющих собственные полномочия муниципального образования 110 чел., исполняющих переданные государственные полномочия 32 чел., исполняющих полномочия иных муниципальных образований, переданные соглашениями, нет.</w:t>
      </w:r>
      <w:proofErr w:type="gramEnd"/>
    </w:p>
    <w:p w:rsidR="00DD222D" w:rsidRPr="005851E4" w:rsidRDefault="00DD222D" w:rsidP="00DD222D">
      <w:pPr>
        <w:pStyle w:val="ConsPlusNormal"/>
        <w:spacing w:line="276" w:lineRule="auto"/>
        <w:ind w:firstLine="709"/>
        <w:jc w:val="both"/>
        <w:rPr>
          <w:szCs w:val="24"/>
        </w:rPr>
      </w:pPr>
      <w:r w:rsidRPr="005851E4">
        <w:rPr>
          <w:szCs w:val="24"/>
        </w:rPr>
        <w:lastRenderedPageBreak/>
        <w:t>Официальное печатное издание для опубликования правовых актов органов местного самоуправления – Сосновоборская городская газета «Маяк».</w:t>
      </w:r>
    </w:p>
    <w:p w:rsidR="00DD222D" w:rsidRPr="005851E4" w:rsidRDefault="00DD222D" w:rsidP="00DD222D">
      <w:pPr>
        <w:pStyle w:val="ConsPlusNormal"/>
        <w:spacing w:line="276" w:lineRule="auto"/>
        <w:ind w:firstLine="709"/>
        <w:jc w:val="both"/>
        <w:rPr>
          <w:szCs w:val="24"/>
        </w:rPr>
      </w:pPr>
      <w:r w:rsidRPr="005851E4">
        <w:rPr>
          <w:szCs w:val="24"/>
        </w:rPr>
        <w:t xml:space="preserve">Официальный сайт органа местного самоуправления в сети "Интернет": </w:t>
      </w:r>
      <w:hyperlink r:id="rId5" w:history="1">
        <w:r w:rsidRPr="005851E4">
          <w:rPr>
            <w:rStyle w:val="a3"/>
            <w:szCs w:val="24"/>
          </w:rPr>
          <w:t>http://www.sbor.ru/</w:t>
        </w:r>
      </w:hyperlink>
      <w:r w:rsidRPr="005851E4">
        <w:rPr>
          <w:szCs w:val="24"/>
        </w:rPr>
        <w:t xml:space="preserve">, электронный адрес органа местного самоуправления: </w:t>
      </w:r>
      <w:hyperlink r:id="rId6" w:history="1">
        <w:r w:rsidRPr="005851E4">
          <w:rPr>
            <w:rStyle w:val="a3"/>
            <w:szCs w:val="24"/>
          </w:rPr>
          <w:t>admsb@meria.sbor.ru</w:t>
        </w:r>
      </w:hyperlink>
      <w:r w:rsidRPr="005851E4">
        <w:rPr>
          <w:szCs w:val="24"/>
        </w:rPr>
        <w:t xml:space="preserve"> </w:t>
      </w:r>
    </w:p>
    <w:p w:rsidR="00DD222D" w:rsidRPr="005851E4" w:rsidRDefault="00DD222D" w:rsidP="00DD222D">
      <w:pPr>
        <w:pStyle w:val="ConsPlusNormal"/>
        <w:spacing w:line="276" w:lineRule="auto"/>
        <w:jc w:val="center"/>
        <w:rPr>
          <w:b/>
          <w:sz w:val="28"/>
          <w:szCs w:val="28"/>
        </w:rPr>
      </w:pPr>
    </w:p>
    <w:p w:rsidR="00DD222D" w:rsidRPr="005851E4" w:rsidRDefault="00DD222D" w:rsidP="00DD222D">
      <w:pPr>
        <w:pStyle w:val="ConsPlusNormal"/>
        <w:spacing w:line="276" w:lineRule="auto"/>
        <w:jc w:val="center"/>
        <w:rPr>
          <w:b/>
          <w:sz w:val="28"/>
          <w:szCs w:val="28"/>
        </w:rPr>
      </w:pPr>
      <w:r w:rsidRPr="005851E4">
        <w:rPr>
          <w:b/>
          <w:sz w:val="28"/>
          <w:szCs w:val="28"/>
        </w:rPr>
        <w:t xml:space="preserve">Состояние муниципального образования в отчетном году, </w:t>
      </w:r>
    </w:p>
    <w:p w:rsidR="00DD222D" w:rsidRPr="005851E4" w:rsidRDefault="00DD222D" w:rsidP="00DD222D">
      <w:pPr>
        <w:pStyle w:val="ConsPlusNormal"/>
        <w:spacing w:line="276" w:lineRule="auto"/>
        <w:jc w:val="center"/>
        <w:rPr>
          <w:b/>
          <w:sz w:val="28"/>
          <w:szCs w:val="28"/>
        </w:rPr>
      </w:pPr>
      <w:r w:rsidRPr="005851E4">
        <w:rPr>
          <w:b/>
          <w:sz w:val="28"/>
          <w:szCs w:val="28"/>
        </w:rPr>
        <w:t xml:space="preserve">динамика развития за два года, предшествующих </w:t>
      </w:r>
      <w:proofErr w:type="gramStart"/>
      <w:r w:rsidRPr="005851E4">
        <w:rPr>
          <w:b/>
          <w:sz w:val="28"/>
          <w:szCs w:val="28"/>
        </w:rPr>
        <w:t>отчетному</w:t>
      </w:r>
      <w:proofErr w:type="gramEnd"/>
      <w:r w:rsidRPr="005851E4">
        <w:rPr>
          <w:b/>
          <w:sz w:val="28"/>
          <w:szCs w:val="28"/>
        </w:rPr>
        <w:t xml:space="preserve">, </w:t>
      </w:r>
    </w:p>
    <w:p w:rsidR="00DD222D" w:rsidRPr="005851E4" w:rsidRDefault="00DD222D" w:rsidP="00DD222D">
      <w:pPr>
        <w:pStyle w:val="ConsPlusNormal"/>
        <w:spacing w:line="276" w:lineRule="auto"/>
        <w:jc w:val="center"/>
        <w:rPr>
          <w:b/>
          <w:sz w:val="28"/>
          <w:szCs w:val="28"/>
        </w:rPr>
      </w:pPr>
      <w:r w:rsidRPr="005851E4">
        <w:rPr>
          <w:b/>
          <w:sz w:val="28"/>
          <w:szCs w:val="28"/>
        </w:rPr>
        <w:t>и прогноз на трехлетний период</w:t>
      </w:r>
    </w:p>
    <w:p w:rsidR="00DD222D" w:rsidRPr="005851E4" w:rsidRDefault="00DD222D" w:rsidP="00DD222D">
      <w:pPr>
        <w:pStyle w:val="ConsPlusNormal"/>
        <w:spacing w:line="276" w:lineRule="auto"/>
        <w:jc w:val="center"/>
        <w:rPr>
          <w:sz w:val="28"/>
          <w:szCs w:val="28"/>
        </w:rPr>
      </w:pPr>
    </w:p>
    <w:p w:rsidR="00DD222D" w:rsidRPr="005851E4" w:rsidRDefault="00DD222D" w:rsidP="00DD222D">
      <w:pPr>
        <w:keepNext/>
        <w:spacing w:after="120"/>
        <w:jc w:val="center"/>
        <w:rPr>
          <w:rFonts w:eastAsia="Times New Roman"/>
          <w:b/>
          <w:sz w:val="28"/>
          <w:szCs w:val="28"/>
          <w:lang w:eastAsia="ru-RU"/>
        </w:rPr>
      </w:pPr>
      <w:r w:rsidRPr="005851E4">
        <w:rPr>
          <w:rFonts w:eastAsia="Times New Roman"/>
          <w:b/>
          <w:sz w:val="28"/>
          <w:szCs w:val="28"/>
          <w:lang w:val="en-US" w:eastAsia="ru-RU"/>
        </w:rPr>
        <w:t>I</w:t>
      </w:r>
      <w:r w:rsidRPr="005851E4">
        <w:rPr>
          <w:rFonts w:eastAsia="Times New Roman"/>
          <w:b/>
          <w:sz w:val="28"/>
          <w:szCs w:val="28"/>
          <w:lang w:eastAsia="ru-RU"/>
        </w:rPr>
        <w:t>. Экономическое развитие</w:t>
      </w:r>
    </w:p>
    <w:p w:rsidR="00DD222D" w:rsidRPr="005851E4" w:rsidRDefault="00DD222D" w:rsidP="00DD222D">
      <w:pPr>
        <w:keepNext/>
        <w:spacing w:after="120"/>
        <w:jc w:val="center"/>
        <w:rPr>
          <w:rFonts w:eastAsia="Times New Roman"/>
          <w:b/>
          <w:sz w:val="28"/>
          <w:szCs w:val="28"/>
          <w:lang w:eastAsia="ru-RU"/>
        </w:rPr>
      </w:pPr>
      <w:r w:rsidRPr="005851E4">
        <w:rPr>
          <w:rFonts w:eastAsia="Times New Roman"/>
          <w:b/>
          <w:sz w:val="28"/>
          <w:szCs w:val="28"/>
          <w:lang w:eastAsia="ru-RU"/>
        </w:rPr>
        <w:t>Характеристика отрасли</w:t>
      </w:r>
    </w:p>
    <w:p w:rsidR="00DD222D" w:rsidRPr="005851E4" w:rsidRDefault="00DD222D" w:rsidP="00DD222D">
      <w:pPr>
        <w:ind w:firstLine="709"/>
      </w:pPr>
      <w:r w:rsidRPr="005851E4">
        <w:rPr>
          <w:b/>
        </w:rPr>
        <w:t>Оборот</w:t>
      </w:r>
      <w:r w:rsidRPr="005851E4">
        <w:t xml:space="preserve"> крупных и средних предприятий округа за 2017 год составил 72 млрд. руб., по сравнению с уровнем 2016 года наблюдается увеличение на 2,2 %.</w:t>
      </w:r>
    </w:p>
    <w:p w:rsidR="00DD222D" w:rsidRPr="005851E4" w:rsidRDefault="00DD222D" w:rsidP="00DD222D">
      <w:pPr>
        <w:ind w:firstLine="709"/>
        <w:contextualSpacing/>
      </w:pPr>
      <w:r w:rsidRPr="005851E4">
        <w:t>Динамика объема производства в разрезе отраслей носит разнонаправленный характер: в сфере «обеспечение электрической энергией, газом и паром» объем производства продукции сохранился на уровне прошлого года (100 %), рост отмечен в строительстве на 19,6 %, в розничной торговле – на 12,5 %, в научных исследованиях и разработках – снижение на 4,3 %.</w:t>
      </w:r>
    </w:p>
    <w:p w:rsidR="00DD222D" w:rsidRPr="005851E4" w:rsidRDefault="00DD222D" w:rsidP="00DD222D">
      <w:pPr>
        <w:ind w:firstLine="709"/>
      </w:pPr>
      <w:r w:rsidRPr="005851E4">
        <w:t>Выработка электроэнергии – основного вида продукции округа – в натуральном выражении уменьшилась на 6,4 % к уровню предыдущего года.</w:t>
      </w:r>
    </w:p>
    <w:p w:rsidR="00DD222D" w:rsidRPr="005851E4" w:rsidRDefault="00DD222D" w:rsidP="00DD222D">
      <w:pPr>
        <w:ind w:firstLine="709"/>
      </w:pPr>
      <w:r w:rsidRPr="005851E4">
        <w:t>В структуре оборота, как и в предыдущие годы, преобладает энергетика – 52,6 %, на втором месте строительство – 20,3 %, третье место занимает розничная торговля – 7,2 %, на четвертом месте научные исследования и разработки – 5,7 %, затем обрабатывающие производства – 2,8 %, оптовая торговля – 2,6 %.</w:t>
      </w:r>
    </w:p>
    <w:p w:rsidR="00DD222D" w:rsidRPr="005851E4" w:rsidRDefault="00DD222D" w:rsidP="00DD222D">
      <w:pPr>
        <w:ind w:firstLine="709"/>
      </w:pPr>
      <w:r w:rsidRPr="005851E4">
        <w:rPr>
          <w:b/>
          <w:bCs/>
        </w:rPr>
        <w:t xml:space="preserve">Инвестиции </w:t>
      </w:r>
      <w:r w:rsidRPr="005851E4">
        <w:t>в нефинансовые активы за 2017 год по крупным и средним организациям-инвесторам составили 45 млрд. 765,2 млн. руб., рост на 2,7 % к уровню предыдущего года. Динамика объема инвестиций в последние годы положительная и определяется объемами работ по строительству новых энергоблоков ЛАЭС. По общему объему инвестиций округ на протяжении ряда лет занимает лидирующие позиции в области.</w:t>
      </w:r>
    </w:p>
    <w:p w:rsidR="00DD222D" w:rsidRPr="005851E4" w:rsidRDefault="00DD222D" w:rsidP="00DD222D">
      <w:pPr>
        <w:ind w:firstLine="709"/>
      </w:pPr>
      <w:r w:rsidRPr="005851E4">
        <w:t xml:space="preserve">В общем объеме инвестиций преобладают инвестиции в </w:t>
      </w:r>
      <w:r w:rsidRPr="005851E4">
        <w:rPr>
          <w:b/>
          <w:bCs/>
        </w:rPr>
        <w:t>производственные виды</w:t>
      </w:r>
      <w:r w:rsidRPr="005851E4">
        <w:t xml:space="preserve"> деятельности (более 90 % общего объема инвестиций по округу), из них основной объем составили средства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Ленинградской атомной станции и строительство замещающих мощностей ЛАЭС.</w:t>
      </w:r>
    </w:p>
    <w:p w:rsidR="00DD222D" w:rsidRPr="005851E4" w:rsidRDefault="00DD222D" w:rsidP="00DD222D">
      <w:pPr>
        <w:ind w:firstLine="709"/>
      </w:pPr>
      <w:r w:rsidRPr="005851E4">
        <w:t xml:space="preserve">Выросли инвестиции в </w:t>
      </w:r>
      <w:r w:rsidRPr="005851E4">
        <w:rPr>
          <w:b/>
          <w:bCs/>
        </w:rPr>
        <w:t>непроизводственные виды</w:t>
      </w:r>
      <w:r w:rsidRPr="005851E4">
        <w:t xml:space="preserve"> деятельности. В научные исследования и разработки инвестировано 1519,5 млн. руб. (рост в 1,7 раза к аналогичному периоду предыдущего года), в сферу образования – 216,4 млн. руб. (рост в 2,8 раза), в здравоохранение и предоставление социальных услуг – 18,6 млн. руб. (121,8 %), в культуру, спорт, организацию досуга и развлечений – 21,6 млн. руб. (131,4 %).</w:t>
      </w:r>
    </w:p>
    <w:p w:rsidR="00DD222D" w:rsidRPr="005851E4" w:rsidRDefault="00DD222D" w:rsidP="00DD222D">
      <w:pPr>
        <w:ind w:firstLine="709"/>
      </w:pPr>
      <w:r w:rsidRPr="005851E4">
        <w:t xml:space="preserve">Среди объектов коммунально-бытового и социального назначения за 2017 год необходимо отметить строительство распределительных газопроводов, реконструкцию Копорского шоссе, благоустройство парка аттракционов «Белые пески», строительство волейбольного спортивного центра, спортивного ядра школы № 4, строительство </w:t>
      </w:r>
      <w:proofErr w:type="spellStart"/>
      <w:r w:rsidRPr="005851E4">
        <w:t>репетиционно-концертного</w:t>
      </w:r>
      <w:proofErr w:type="spellEnd"/>
      <w:r w:rsidRPr="005851E4">
        <w:t xml:space="preserve"> зала детской музыкально-хоровой школы «Балтика», реализацию мероприятий по формированию современной городской среды.</w:t>
      </w:r>
    </w:p>
    <w:p w:rsidR="00DD222D" w:rsidRPr="005851E4" w:rsidRDefault="00DD222D" w:rsidP="00DD222D">
      <w:pPr>
        <w:ind w:firstLine="709"/>
      </w:pPr>
      <w:r w:rsidRPr="005851E4">
        <w:t>Перспективы привлечения инвестиций на последующий период в первую очередь связаны с продолжением работ на строительстве новых энергоблоков ЛАЭС.</w:t>
      </w:r>
    </w:p>
    <w:p w:rsidR="00DD222D" w:rsidRPr="005851E4" w:rsidRDefault="00DD222D" w:rsidP="00DD222D">
      <w:pPr>
        <w:keepNext/>
        <w:ind w:firstLine="709"/>
        <w:outlineLvl w:val="2"/>
        <w:rPr>
          <w:rFonts w:eastAsia="Times New Roman"/>
          <w:b/>
        </w:rPr>
      </w:pPr>
      <w:bookmarkStart w:id="1" w:name="_Toc475356648"/>
      <w:r w:rsidRPr="005851E4">
        <w:rPr>
          <w:rFonts w:eastAsia="Times New Roman"/>
          <w:b/>
        </w:rPr>
        <w:t>Малое предпринимательство</w:t>
      </w:r>
      <w:bookmarkEnd w:id="1"/>
      <w:r w:rsidRPr="005851E4">
        <w:rPr>
          <w:rFonts w:eastAsia="Times New Roman"/>
          <w:b/>
        </w:rPr>
        <w:t>.</w:t>
      </w:r>
      <w:r w:rsidRPr="005851E4">
        <w:rPr>
          <w:rFonts w:eastAsia="Times New Roman"/>
        </w:rPr>
        <w:t xml:space="preserve"> </w:t>
      </w:r>
      <w:r w:rsidRPr="005851E4">
        <w:t xml:space="preserve">По данным Генеральной совокупности Петростата на территории Сосновоборского городского округа количество зарегистрированных средних, малых и микропредприятий на 01.01.2017 составило 757 единиц, в том числе: 12 средних, 56 </w:t>
      </w:r>
      <w:r w:rsidRPr="005851E4">
        <w:lastRenderedPageBreak/>
        <w:t xml:space="preserve">малых предприятий, 689 микропредприятий. </w:t>
      </w:r>
      <w:r w:rsidRPr="005851E4">
        <w:rPr>
          <w:noProof/>
          <w:lang w:eastAsia="ru-RU"/>
        </w:rPr>
        <w:t>К</w:t>
      </w:r>
      <w:r>
        <w:rPr>
          <w:noProof/>
          <w:lang w:eastAsia="ru-RU"/>
        </w:rPr>
        <w:t>оличество</w:t>
      </w:r>
      <w:r w:rsidRPr="005851E4">
        <w:t xml:space="preserve"> индивидуальных предпринимателей без образования юридического лица составило 1435</w:t>
      </w:r>
      <w:r w:rsidRPr="005851E4">
        <w:rPr>
          <w:lang w:val="en-US"/>
        </w:rPr>
        <w:t> </w:t>
      </w:r>
      <w:r w:rsidRPr="005851E4">
        <w:t>единиц.</w:t>
      </w:r>
    </w:p>
    <w:p w:rsidR="00DD222D" w:rsidRPr="005851E4" w:rsidRDefault="00DD222D" w:rsidP="00DD222D">
      <w:pPr>
        <w:ind w:firstLine="709"/>
      </w:pPr>
      <w:r w:rsidRPr="005851E4">
        <w:t>В целом, на анализируемых средних и малых (включая микр</w:t>
      </w:r>
      <w:proofErr w:type="gramStart"/>
      <w:r w:rsidRPr="005851E4">
        <w:t>о-</w:t>
      </w:r>
      <w:proofErr w:type="gramEnd"/>
      <w:r w:rsidRPr="005851E4">
        <w:t xml:space="preserve">) предприятиях, участвующих в статистическом наблюдении и мониторинге социально-экономического развития округа в 2017 году, в </w:t>
      </w:r>
      <w:r w:rsidRPr="005851E4">
        <w:rPr>
          <w:lang w:val="en-US"/>
        </w:rPr>
        <w:t>I</w:t>
      </w:r>
      <w:r w:rsidRPr="005851E4">
        <w:t xml:space="preserve"> полугодии 2017 года произошло увеличение средней численности работников на 14,9 % и среднесписочной численности на 18,1 % (5111 чел. и 4522 чел. соответственно). Фонд заработной платы работников списочного состава увеличился на 24% и составил 766,5 млн. руб. Среднемесячная заработная плата работников списочного состава на 01.07.2017 составила 28249,4 руб. (увеличение на 5 %).</w:t>
      </w:r>
    </w:p>
    <w:p w:rsidR="00DD222D" w:rsidRPr="005851E4" w:rsidRDefault="00DD222D" w:rsidP="00DD222D">
      <w:pPr>
        <w:ind w:firstLine="709"/>
      </w:pPr>
      <w:r w:rsidRPr="005851E4">
        <w:t>Обороты анализируемых средних и малых (включая микр</w:t>
      </w:r>
      <w:proofErr w:type="gramStart"/>
      <w:r w:rsidRPr="005851E4">
        <w:t>о-</w:t>
      </w:r>
      <w:proofErr w:type="gramEnd"/>
      <w:r w:rsidRPr="005851E4">
        <w:t xml:space="preserve">) предприятий, в целом, в </w:t>
      </w:r>
      <w:r w:rsidRPr="005851E4">
        <w:rPr>
          <w:lang w:val="en-US"/>
        </w:rPr>
        <w:t>I</w:t>
      </w:r>
      <w:r w:rsidRPr="005851E4">
        <w:t> полугодии 2017 года увеличились на 8,3 % и составили 5176,9 млн. рублей. Доля оборота анализируемых средних и малых (включая микр</w:t>
      </w:r>
      <w:proofErr w:type="gramStart"/>
      <w:r w:rsidRPr="005851E4">
        <w:t>о-</w:t>
      </w:r>
      <w:proofErr w:type="gramEnd"/>
      <w:r w:rsidRPr="005851E4">
        <w:t>) предприятий в общем обороте крупных, средних и малых (включая микро-) предприятий составила 14,6 %, что выше уровня аналогичного периода 2016 года на 7 %. Объем инвестиций увеличился в 2 раза в сравнении с аналогичным периодом 2016 года и составил 203,1 млн. рублей.</w:t>
      </w:r>
    </w:p>
    <w:p w:rsidR="00DD222D" w:rsidRPr="005851E4" w:rsidRDefault="00DD222D" w:rsidP="00DD222D">
      <w:pPr>
        <w:ind w:firstLine="709"/>
      </w:pPr>
      <w:r w:rsidRPr="005851E4">
        <w:rPr>
          <w:b/>
        </w:rPr>
        <w:t>Инфраструктура поддержки и развития</w:t>
      </w:r>
      <w:r w:rsidRPr="005851E4">
        <w:t xml:space="preserve"> субъектов малого и среднего предпринимательства не изменилась и включает 3 организации:</w:t>
      </w:r>
    </w:p>
    <w:p w:rsidR="00DD222D" w:rsidRPr="005851E4" w:rsidRDefault="00DD222D" w:rsidP="00DD222D">
      <w:pPr>
        <w:ind w:firstLine="709"/>
      </w:pPr>
      <w:r w:rsidRPr="005851E4">
        <w:t>а) Сосновоборский муниципальный Фонд поддержки предпринимательства (далее – Фонд), в т.ч. Сосновоборский бизнес-инкубатор офисного и производственного назначений;</w:t>
      </w:r>
    </w:p>
    <w:p w:rsidR="00DD222D" w:rsidRPr="005851E4" w:rsidRDefault="00DD222D" w:rsidP="00DD222D">
      <w:pPr>
        <w:ind w:firstLine="709"/>
      </w:pPr>
      <w:r w:rsidRPr="005851E4">
        <w:t>б) Муниципальное автономное учреждение «Центр информационных технологий»;</w:t>
      </w:r>
    </w:p>
    <w:p w:rsidR="00DD222D" w:rsidRPr="005851E4" w:rsidRDefault="00DD222D" w:rsidP="00DD222D">
      <w:pPr>
        <w:ind w:firstLine="709"/>
      </w:pPr>
      <w:r w:rsidRPr="005851E4">
        <w:t>в)</w:t>
      </w:r>
      <w:r w:rsidRPr="005851E4">
        <w:rPr>
          <w:rFonts w:eastAsia="Times New Roman"/>
          <w:lang w:eastAsia="ru-RU"/>
        </w:rPr>
        <w:t xml:space="preserve"> Муниципальное автономное учреждение культуры «Городской культурный центр «</w:t>
      </w:r>
      <w:proofErr w:type="spellStart"/>
      <w:r w:rsidRPr="005851E4">
        <w:rPr>
          <w:rFonts w:eastAsia="Times New Roman"/>
          <w:lang w:eastAsia="ru-RU"/>
        </w:rPr>
        <w:t>Арт-Карусель</w:t>
      </w:r>
      <w:proofErr w:type="spellEnd"/>
      <w:r w:rsidRPr="005851E4">
        <w:rPr>
          <w:rFonts w:eastAsia="Times New Roman"/>
          <w:lang w:eastAsia="ru-RU"/>
        </w:rPr>
        <w:t>»»</w:t>
      </w:r>
      <w:r w:rsidRPr="005851E4">
        <w:t>.</w:t>
      </w:r>
    </w:p>
    <w:p w:rsidR="00DD222D" w:rsidRPr="005851E4" w:rsidRDefault="00DD222D" w:rsidP="00DD222D">
      <w:pPr>
        <w:pStyle w:val="af2"/>
        <w:spacing w:after="0" w:line="276" w:lineRule="auto"/>
        <w:ind w:firstLine="709"/>
        <w:jc w:val="both"/>
        <w:rPr>
          <w:sz w:val="24"/>
          <w:szCs w:val="24"/>
        </w:rPr>
      </w:pPr>
      <w:r w:rsidRPr="005851E4">
        <w:rPr>
          <w:b/>
          <w:sz w:val="24"/>
          <w:szCs w:val="24"/>
        </w:rPr>
        <w:t xml:space="preserve">Среднесписочная численность </w:t>
      </w:r>
      <w:r w:rsidRPr="005851E4">
        <w:rPr>
          <w:sz w:val="24"/>
          <w:szCs w:val="24"/>
        </w:rPr>
        <w:t>работников крупных и средних организаций Сосновоборского городского округа за 2017 год составила 25534 человека и увеличилась по сравнению с аналогичным периодом предыдущего года на 3,5 %. Кроме того, для работы в этих организациях привлекались на условиях совместительства и по договорам гражданско-правового характера 659 человек.</w:t>
      </w:r>
    </w:p>
    <w:p w:rsidR="00DD222D" w:rsidRPr="005851E4" w:rsidRDefault="00DD222D" w:rsidP="00DD222D">
      <w:pPr>
        <w:ind w:firstLine="709"/>
      </w:pPr>
      <w:r w:rsidRPr="005851E4">
        <w:t xml:space="preserve">Наибольший рост численности </w:t>
      </w:r>
      <w:proofErr w:type="gramStart"/>
      <w:r w:rsidRPr="005851E4">
        <w:t>работающих</w:t>
      </w:r>
      <w:proofErr w:type="gramEnd"/>
      <w:r w:rsidRPr="005851E4">
        <w:t xml:space="preserve"> к аналогичному периоду предыдущего года произошел в транспортировке и хранении – на 34,6 %, в строительстве – на 20,1 %, в государственном управлении, обеспечении военной безопасности – на 13,8 %.</w:t>
      </w:r>
    </w:p>
    <w:p w:rsidR="00DD222D" w:rsidRPr="005851E4" w:rsidRDefault="00DD222D" w:rsidP="00DD222D">
      <w:pPr>
        <w:ind w:firstLine="709"/>
      </w:pPr>
      <w:r w:rsidRPr="005851E4">
        <w:t>Снизилось число работников в обрабатывающих производствах – на 10,4 %, в деятельности административной и сопутствующих дополнительных услугах – на 47,9 %, в деятельности по операциям с недвижимым имуществом – на 13,7 %.</w:t>
      </w:r>
    </w:p>
    <w:p w:rsidR="00DD222D" w:rsidRPr="005851E4" w:rsidRDefault="00DD222D" w:rsidP="00DD222D">
      <w:pPr>
        <w:ind w:firstLine="709"/>
      </w:pPr>
      <w:r w:rsidRPr="005851E4">
        <w:rPr>
          <w:b/>
        </w:rPr>
        <w:t>Среднемесячная заработная плата</w:t>
      </w:r>
      <w:r w:rsidRPr="005851E4">
        <w:t xml:space="preserve"> работников списочного состава крупных и средних организаций округа за 2017 год выросла на 10,0 % по сравнению с аналогичным периодом предыдущего года и составила 62320 руб. </w:t>
      </w:r>
    </w:p>
    <w:p w:rsidR="00DD222D" w:rsidRPr="005851E4" w:rsidRDefault="00DD222D" w:rsidP="00DD222D">
      <w:pPr>
        <w:ind w:firstLine="709"/>
      </w:pPr>
      <w:r w:rsidRPr="005851E4">
        <w:t xml:space="preserve">Наибольший рост номинальной заработной платы к аналогичному периоду предыдущего года произошел в обрабатывающих производствах – на 18,1 %, в водоснабжении, водоотведении, организации сбора и утилизации отходов – на 16,4 %, в операциях с недвижимым имуществом – на 12,2 %, </w:t>
      </w:r>
    </w:p>
    <w:p w:rsidR="00DD222D" w:rsidRPr="005851E4" w:rsidRDefault="00DD222D" w:rsidP="00DD222D">
      <w:pPr>
        <w:ind w:firstLine="709"/>
      </w:pPr>
      <w:r w:rsidRPr="005851E4">
        <w:t>Снизилась заработная плата в деятельности в области информации и связи – на 3 %, в среднем профессиональном образовании – на 4,7 %.</w:t>
      </w:r>
    </w:p>
    <w:p w:rsidR="00DD222D" w:rsidRPr="005851E4" w:rsidRDefault="00DD222D" w:rsidP="00DD222D">
      <w:pPr>
        <w:ind w:firstLine="709"/>
      </w:pPr>
      <w:r w:rsidRPr="005851E4">
        <w:t xml:space="preserve">Сохраняется значительная дифференциация </w:t>
      </w:r>
      <w:proofErr w:type="gramStart"/>
      <w:r w:rsidRPr="005851E4">
        <w:t>уровня оплаты труда работников различных видов экономической деятельности</w:t>
      </w:r>
      <w:proofErr w:type="gramEnd"/>
      <w:r w:rsidRPr="005851E4">
        <w:t>.</w:t>
      </w:r>
    </w:p>
    <w:p w:rsidR="00DD222D" w:rsidRPr="005851E4" w:rsidRDefault="00DD222D" w:rsidP="00DD222D">
      <w:pPr>
        <w:ind w:firstLine="709"/>
      </w:pPr>
      <w:r w:rsidRPr="005851E4">
        <w:t>По состоянию на 1 января 2018 года по данным статистики просроченная задолженность по заработной плате отсутствовала, на 1 января предыдущего года просроченная задолженность по заработной плате также отсутствовала.</w:t>
      </w:r>
    </w:p>
    <w:p w:rsidR="00DD222D" w:rsidRPr="005851E4" w:rsidRDefault="00DD222D" w:rsidP="00DD222D">
      <w:pPr>
        <w:ind w:firstLine="709"/>
      </w:pPr>
      <w:r w:rsidRPr="005851E4">
        <w:rPr>
          <w:b/>
        </w:rPr>
        <w:t>Численность зарегистрированных безработных</w:t>
      </w:r>
      <w:r w:rsidRPr="005851E4">
        <w:t xml:space="preserve">. На 1 января 2018 года </w:t>
      </w:r>
      <w:proofErr w:type="gramStart"/>
      <w:r w:rsidRPr="005851E4">
        <w:t>в</w:t>
      </w:r>
      <w:proofErr w:type="gramEnd"/>
      <w:r w:rsidRPr="005851E4">
        <w:t xml:space="preserve"> </w:t>
      </w:r>
      <w:proofErr w:type="gramStart"/>
      <w:r w:rsidRPr="005851E4">
        <w:t>Сосновоборском</w:t>
      </w:r>
      <w:proofErr w:type="gramEnd"/>
      <w:r w:rsidRPr="005851E4">
        <w:t xml:space="preserve"> Центре занятости населения состояли на учете 127 человек, имеющих статус безработного. </w:t>
      </w:r>
    </w:p>
    <w:p w:rsidR="00DD222D" w:rsidRPr="005851E4" w:rsidRDefault="00DD222D" w:rsidP="00DD222D">
      <w:pPr>
        <w:ind w:firstLine="709"/>
      </w:pPr>
      <w:r w:rsidRPr="005851E4">
        <w:t>Уровень безработицы на конец отчетного периода не превысил фонового значения и сохранился на низком уровне – 0,34 % от численности экономически активного населения (в аналогичном периоде предыдущего года также 0,34 %).</w:t>
      </w:r>
    </w:p>
    <w:p w:rsidR="00DD222D" w:rsidRPr="005851E4" w:rsidRDefault="00DD222D" w:rsidP="00DD222D">
      <w:pPr>
        <w:ind w:firstLine="709"/>
      </w:pPr>
      <w:r w:rsidRPr="005851E4">
        <w:lastRenderedPageBreak/>
        <w:t xml:space="preserve">Городской банк вакансий на 1 января 2018 года насчитывал 1345 вакансий, что составляет 11 вакансий на одного безработного. </w:t>
      </w:r>
    </w:p>
    <w:p w:rsidR="00DD222D" w:rsidRPr="005851E4" w:rsidRDefault="00DD222D" w:rsidP="00DD222D">
      <w:pPr>
        <w:jc w:val="center"/>
        <w:rPr>
          <w:rFonts w:eastAsia="Times New Roman"/>
          <w:b/>
          <w:bCs/>
          <w:lang w:eastAsia="ru-RU"/>
        </w:rPr>
      </w:pPr>
    </w:p>
    <w:p w:rsidR="00DD222D" w:rsidRPr="005851E4" w:rsidRDefault="00DD222D" w:rsidP="00DD222D">
      <w:pPr>
        <w:spacing w:after="120"/>
        <w:jc w:val="center"/>
        <w:rPr>
          <w:rFonts w:eastAsia="Times New Roman"/>
          <w:b/>
          <w:bCs/>
          <w:sz w:val="28"/>
          <w:szCs w:val="28"/>
          <w:lang w:eastAsia="ru-RU"/>
        </w:rPr>
      </w:pPr>
      <w:r w:rsidRPr="005851E4">
        <w:rPr>
          <w:rFonts w:eastAsia="Times New Roman"/>
          <w:b/>
          <w:bCs/>
          <w:sz w:val="28"/>
          <w:szCs w:val="28"/>
          <w:lang w:eastAsia="ru-RU"/>
        </w:rPr>
        <w:t>Показатели</w:t>
      </w:r>
    </w:p>
    <w:p w:rsidR="00DD222D" w:rsidRPr="005851E4" w:rsidRDefault="00DD222D" w:rsidP="00DD222D">
      <w:pPr>
        <w:ind w:firstLine="708"/>
        <w:rPr>
          <w:rFonts w:eastAsia="Times New Roman"/>
          <w:b/>
          <w:lang w:eastAsia="ru-RU"/>
        </w:rPr>
      </w:pPr>
      <w:r w:rsidRPr="005851E4">
        <w:rPr>
          <w:rFonts w:eastAsia="Times New Roman"/>
          <w:b/>
          <w:lang w:eastAsia="ru-RU"/>
        </w:rPr>
        <w:t>Показатель 1. Число субъектов малого и среднего предпринимательства в расчете на 10 тыс. человек населения:</w:t>
      </w:r>
    </w:p>
    <w:p w:rsidR="00DD222D" w:rsidRPr="005851E4" w:rsidRDefault="00DD222D" w:rsidP="00DD222D">
      <w:pPr>
        <w:ind w:firstLine="708"/>
        <w:rPr>
          <w:rFonts w:eastAsia="Times New Roman"/>
          <w:lang w:eastAsia="ru-RU"/>
        </w:rPr>
      </w:pPr>
      <w:r w:rsidRPr="005851E4">
        <w:t>По официальным данным Федеральной налоговой службы,</w:t>
      </w:r>
      <w:r w:rsidRPr="005851E4">
        <w:rPr>
          <w:rFonts w:eastAsia="Times New Roman"/>
          <w:lang w:eastAsia="ru-RU"/>
        </w:rPr>
        <w:t xml:space="preserve"> в 2017 году показатель увеличился к уровню 2016 года на 22,8 % и составил 278,19 ед. субъектов малого и среднего предпринимательства на 10 тысяч человек населения округа.</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lang w:eastAsia="ru-RU"/>
        </w:rPr>
      </w:pPr>
      <w:r w:rsidRPr="005851E4">
        <w:rPr>
          <w:rFonts w:eastAsia="Times New Roman"/>
          <w:lang w:eastAsia="ru-RU"/>
        </w:rPr>
        <w:t>В соответствии со Стратегией развития малого и среднего предпринимательства в Ленинградской области до 2030 года значение данного показателя должно увеличиться с 346 ед. в 2018 году до 369 ед. в 2020 году.</w:t>
      </w:r>
    </w:p>
    <w:p w:rsidR="00DD222D" w:rsidRPr="005851E4" w:rsidRDefault="00DD222D" w:rsidP="00DD222D">
      <w:pPr>
        <w:ind w:firstLine="708"/>
        <w:rPr>
          <w:rFonts w:eastAsia="Times New Roman"/>
          <w:lang w:eastAsia="ru-RU"/>
        </w:rPr>
      </w:pPr>
    </w:p>
    <w:p w:rsidR="00DD222D" w:rsidRPr="005851E4" w:rsidRDefault="00DD222D" w:rsidP="00DD222D">
      <w:pPr>
        <w:ind w:firstLine="708"/>
        <w:rPr>
          <w:rFonts w:eastAsia="Times New Roman"/>
          <w:b/>
          <w:lang w:eastAsia="ru-RU"/>
        </w:rPr>
      </w:pPr>
      <w:r w:rsidRPr="005851E4">
        <w:rPr>
          <w:rFonts w:eastAsia="Times New Roman"/>
          <w:b/>
          <w:lang w:eastAsia="ru-RU"/>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DD222D" w:rsidRPr="005851E4" w:rsidRDefault="00DD222D" w:rsidP="00DD222D">
      <w:pPr>
        <w:ind w:firstLine="708"/>
        <w:rPr>
          <w:rFonts w:eastAsia="Times New Roman"/>
          <w:b/>
          <w:lang w:eastAsia="ru-RU"/>
        </w:rPr>
      </w:pPr>
      <w:r w:rsidRPr="005851E4">
        <w:t xml:space="preserve">По официальным данным Петростата, используемым в расчете, данный показатель </w:t>
      </w:r>
      <w:r w:rsidRPr="005851E4">
        <w:rPr>
          <w:rFonts w:eastAsia="Times New Roman"/>
          <w:lang w:eastAsia="ru-RU"/>
        </w:rPr>
        <w:t xml:space="preserve">в 2017 году </w:t>
      </w:r>
      <w:r w:rsidRPr="005851E4">
        <w:t>составил 20,6 %. Незначительное снижение данного показателя к 2016 году связано с увеличением численности работников на крупных предприятиях города, связанным со строительством ЛАЭС-2.</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lang w:eastAsia="ru-RU"/>
        </w:rPr>
      </w:pPr>
      <w:r w:rsidRPr="005851E4">
        <w:rPr>
          <w:rFonts w:eastAsia="Times New Roman"/>
          <w:lang w:eastAsia="ru-RU"/>
        </w:rPr>
        <w:t>В соответствии со Стратегией развития малого и среднего предпринимательства в Ленинградской области до 2030 года значение данного показателя должно увеличиться с 21 % в 2018 году до 22,17 % в 2020 году.</w:t>
      </w:r>
    </w:p>
    <w:p w:rsidR="00DD222D" w:rsidRPr="005851E4" w:rsidRDefault="00DD222D" w:rsidP="00DD222D">
      <w:pPr>
        <w:ind w:firstLine="708"/>
        <w:rPr>
          <w:rFonts w:eastAsia="Times New Roman"/>
          <w:lang w:eastAsia="ru-RU"/>
        </w:rPr>
      </w:pPr>
    </w:p>
    <w:p w:rsidR="00DD222D" w:rsidRPr="005851E4" w:rsidRDefault="00DD222D" w:rsidP="00DD222D">
      <w:pPr>
        <w:ind w:firstLine="708"/>
        <w:rPr>
          <w:rFonts w:eastAsia="Times New Roman"/>
          <w:b/>
          <w:lang w:eastAsia="ru-RU"/>
        </w:rPr>
      </w:pPr>
      <w:r w:rsidRPr="005851E4">
        <w:rPr>
          <w:rFonts w:eastAsia="Times New Roman"/>
          <w:b/>
          <w:lang w:eastAsia="ru-RU"/>
        </w:rPr>
        <w:t>Показатель 3. Объем инвестиций в основной капитал (за исключением бюджетных средств) в расчете на 1 жителя.</w:t>
      </w:r>
    </w:p>
    <w:p w:rsidR="00DD222D" w:rsidRPr="005851E4" w:rsidRDefault="00DD222D" w:rsidP="00DD222D">
      <w:pPr>
        <w:ind w:firstLine="709"/>
        <w:rPr>
          <w:rFonts w:eastAsia="Times New Roman"/>
          <w:lang w:eastAsia="ru-RU"/>
        </w:rPr>
      </w:pPr>
      <w:r w:rsidRPr="005851E4">
        <w:rPr>
          <w:rFonts w:eastAsia="Times New Roman"/>
          <w:lang w:eastAsia="ru-RU"/>
        </w:rPr>
        <w:t>Фактическое значение показателя составило:</w:t>
      </w:r>
    </w:p>
    <w:p w:rsidR="00DD222D" w:rsidRPr="005851E4" w:rsidRDefault="00DD222D" w:rsidP="00DD222D">
      <w:pPr>
        <w:ind w:firstLine="709"/>
        <w:rPr>
          <w:rFonts w:eastAsia="Times New Roman"/>
          <w:lang w:eastAsia="ru-RU"/>
        </w:rPr>
      </w:pPr>
      <w:r w:rsidRPr="005851E4">
        <w:rPr>
          <w:rFonts w:eastAsia="Times New Roman"/>
          <w:lang w:eastAsia="ru-RU"/>
        </w:rPr>
        <w:t>- в 2016 году – 652227 руб., что составляет 118,3 % к предыдущему году;</w:t>
      </w:r>
    </w:p>
    <w:p w:rsidR="00DD222D" w:rsidRPr="005851E4" w:rsidRDefault="00DD222D" w:rsidP="00DD222D">
      <w:pPr>
        <w:ind w:firstLine="709"/>
        <w:rPr>
          <w:rFonts w:eastAsia="Times New Roman"/>
          <w:lang w:eastAsia="ru-RU"/>
        </w:rPr>
      </w:pPr>
      <w:r w:rsidRPr="005851E4">
        <w:rPr>
          <w:rFonts w:eastAsia="Times New Roman"/>
          <w:lang w:eastAsia="ru-RU"/>
        </w:rPr>
        <w:t>- в 2017 году – 656625 руб., что составляет 100,7 % к предыдущему году.</w:t>
      </w:r>
    </w:p>
    <w:p w:rsidR="00DD222D" w:rsidRPr="005851E4" w:rsidRDefault="00DD222D" w:rsidP="00DD222D">
      <w:pPr>
        <w:ind w:firstLine="709"/>
        <w:rPr>
          <w:rFonts w:eastAsia="Times New Roman"/>
          <w:lang w:eastAsia="ru-RU"/>
        </w:rPr>
      </w:pPr>
      <w:r w:rsidRPr="005851E4">
        <w:rPr>
          <w:rFonts w:eastAsia="Times New Roman"/>
          <w:lang w:eastAsia="ru-RU"/>
        </w:rPr>
        <w:t xml:space="preserve">Колебания показателя по годам связаны с тем, что в округе реализуется крупнейший в области инвестиционный проект по строительству новых энергоблоков Ленинградской АЭС с объемом инвестиций более 95 % общего объема инвестиций по округу. Поэтому изменение объема и структуры инвестиций этого проекта по источникам финансирования оказывает определяющее воздействие на динамику данного показателя, как в положительную, так и в отрицательную сторону. </w:t>
      </w:r>
    </w:p>
    <w:p w:rsidR="00DD222D" w:rsidRPr="005851E4" w:rsidRDefault="00DD222D" w:rsidP="00DD222D">
      <w:pPr>
        <w:ind w:firstLine="709"/>
        <w:rPr>
          <w:rFonts w:eastAsia="Times New Roman"/>
          <w:lang w:eastAsia="ru-RU"/>
        </w:rPr>
      </w:pPr>
      <w:r w:rsidRPr="005851E4">
        <w:rPr>
          <w:rFonts w:eastAsia="Times New Roman"/>
          <w:lang w:eastAsia="ru-RU"/>
        </w:rPr>
        <w:t>Следует отметить, что благодаря строительству новых энергоблоков ЛАЭС, округ по объему инвестиций в основной капитал (за исключением бюджетных средств) в расчете на 1 жителя занимает 1-е место в области за 2016 и 2017 годы.</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 значения показателя:</w:t>
      </w:r>
    </w:p>
    <w:p w:rsidR="00DD222D" w:rsidRPr="005851E4" w:rsidRDefault="00DD222D" w:rsidP="00DD222D">
      <w:pPr>
        <w:ind w:firstLine="709"/>
        <w:rPr>
          <w:rFonts w:eastAsia="Times New Roman"/>
          <w:lang w:eastAsia="ru-RU"/>
        </w:rPr>
      </w:pPr>
      <w:r w:rsidRPr="005851E4">
        <w:rPr>
          <w:rFonts w:eastAsia="Times New Roman"/>
          <w:lang w:eastAsia="ru-RU"/>
        </w:rPr>
        <w:t>- в 2018 году – 674992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102,8 %;</w:t>
      </w:r>
    </w:p>
    <w:p w:rsidR="00DD222D" w:rsidRPr="005851E4" w:rsidRDefault="00DD222D" w:rsidP="00DD222D">
      <w:pPr>
        <w:ind w:firstLine="709"/>
        <w:rPr>
          <w:rFonts w:eastAsia="Times New Roman"/>
          <w:lang w:eastAsia="ru-RU"/>
        </w:rPr>
      </w:pPr>
      <w:r w:rsidRPr="005851E4">
        <w:rPr>
          <w:rFonts w:eastAsia="Times New Roman"/>
          <w:lang w:eastAsia="ru-RU"/>
        </w:rPr>
        <w:t>- в 2019 году – 689125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102,1 %.</w:t>
      </w:r>
    </w:p>
    <w:p w:rsidR="00DD222D" w:rsidRPr="005851E4" w:rsidRDefault="00DD222D" w:rsidP="00DD222D">
      <w:pPr>
        <w:ind w:firstLine="709"/>
        <w:rPr>
          <w:rFonts w:eastAsia="Times New Roman"/>
          <w:lang w:eastAsia="ru-RU"/>
        </w:rPr>
      </w:pPr>
      <w:r w:rsidRPr="005851E4">
        <w:rPr>
          <w:rFonts w:eastAsia="Times New Roman"/>
          <w:lang w:eastAsia="ru-RU"/>
        </w:rPr>
        <w:t>- в 2020 году – 700805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101,7 %;</w:t>
      </w:r>
    </w:p>
    <w:p w:rsidR="00DD222D" w:rsidRPr="005851E4" w:rsidRDefault="00DD222D" w:rsidP="00DD222D">
      <w:pPr>
        <w:ind w:firstLine="709"/>
        <w:rPr>
          <w:rFonts w:eastAsia="Times New Roman"/>
          <w:lang w:eastAsia="ru-RU"/>
        </w:rPr>
      </w:pPr>
      <w:r w:rsidRPr="005851E4">
        <w:rPr>
          <w:rFonts w:eastAsia="Times New Roman"/>
          <w:lang w:eastAsia="ru-RU"/>
        </w:rPr>
        <w:t xml:space="preserve">Точный прогноз инвестиций в основной капитал (за исключением бюджетных средств) затруднен, поскольку уточненные плановые объемы инвестиций на 2018 год и последующие годы по крупнейшим предприятиям-инвесторам будут известны не ранее середины года при подготовке прогноза социально-экономического развития округа на 2019-2021 годы. </w:t>
      </w:r>
    </w:p>
    <w:p w:rsidR="00DD222D" w:rsidRPr="005851E4" w:rsidRDefault="00DD222D" w:rsidP="00DD222D">
      <w:pPr>
        <w:ind w:firstLine="709"/>
        <w:rPr>
          <w:rFonts w:eastAsia="Times New Roman"/>
          <w:lang w:eastAsia="ru-RU"/>
        </w:rPr>
      </w:pPr>
      <w:r w:rsidRPr="005851E4">
        <w:rPr>
          <w:rFonts w:eastAsia="Times New Roman"/>
          <w:lang w:eastAsia="ru-RU"/>
        </w:rPr>
        <w:t>Кроме того, плановая информация о структуре инвестиций, в том числе о финансировании инвестиций из бюджета, до основного инвестора Сосновоборского городского округа – филиала Концерна «Росэнергоатом» «Ленинградская атомная электростанция», расположенного в Сосновом Бору, не доводится.</w:t>
      </w:r>
    </w:p>
    <w:p w:rsidR="00DD222D" w:rsidRPr="005851E4" w:rsidRDefault="00DD222D" w:rsidP="00DD222D">
      <w:pPr>
        <w:ind w:firstLine="709"/>
        <w:rPr>
          <w:rFonts w:eastAsia="Times New Roman"/>
          <w:lang w:eastAsia="ru-RU"/>
        </w:rPr>
      </w:pPr>
      <w:r w:rsidRPr="005851E4">
        <w:rPr>
          <w:rFonts w:eastAsia="Times New Roman"/>
          <w:lang w:eastAsia="ru-RU"/>
        </w:rPr>
        <w:lastRenderedPageBreak/>
        <w:t>Учитывая, что прогнозных данных об объеме инвестиций (за исключением бюджетных средств) по основному инвестору округа – ЛАЭС – нет, прогнозные значения данного показателя рассчитаны исходя из прогнозируемых темпов роста инвестиций по Ленинградской области на 2018-2020 годы, скорректированных на темп роста численности населения округа.</w:t>
      </w:r>
    </w:p>
    <w:p w:rsidR="00DD222D" w:rsidRPr="005851E4" w:rsidRDefault="00DD222D" w:rsidP="00DD222D">
      <w:pPr>
        <w:rPr>
          <w:rFonts w:eastAsia="Times New Roman"/>
          <w:lang w:eastAsia="ru-RU"/>
        </w:rPr>
      </w:pPr>
    </w:p>
    <w:p w:rsidR="00DD222D" w:rsidRPr="005851E4" w:rsidRDefault="00DD222D" w:rsidP="00DD222D">
      <w:pPr>
        <w:ind w:firstLine="708"/>
        <w:rPr>
          <w:rFonts w:eastAsia="Times New Roman"/>
          <w:b/>
          <w:bCs/>
          <w:lang w:eastAsia="ru-RU"/>
        </w:rPr>
      </w:pPr>
      <w:r w:rsidRPr="005851E4">
        <w:rPr>
          <w:rFonts w:eastAsia="Times New Roman"/>
          <w:b/>
          <w:bCs/>
          <w:lang w:eastAsia="ru-RU"/>
        </w:rPr>
        <w:t>Показатель 4.</w:t>
      </w:r>
      <w:r w:rsidRPr="005851E4">
        <w:rPr>
          <w:rFonts w:eastAsia="Times New Roman"/>
          <w:bCs/>
          <w:lang w:eastAsia="ru-RU"/>
        </w:rPr>
        <w:t xml:space="preserve"> </w:t>
      </w:r>
      <w:r w:rsidRPr="005851E4">
        <w:rPr>
          <w:rFonts w:eastAsia="Times New Roman"/>
          <w:b/>
          <w:bCs/>
          <w:lang w:eastAsia="ru-RU"/>
        </w:rPr>
        <w:t>Доля площади земельных участков, являющихся объектами налогообложения земельным налогом, в общей площади территории городского округа.</w:t>
      </w:r>
    </w:p>
    <w:p w:rsidR="00DD222D" w:rsidRPr="005851E4" w:rsidRDefault="00DD222D" w:rsidP="00DD222D">
      <w:pPr>
        <w:ind w:firstLine="708"/>
        <w:rPr>
          <w:bCs/>
        </w:rPr>
      </w:pPr>
      <w:r w:rsidRPr="005851E4">
        <w:t>Фактическое значение показателя за 2016 год составило 14,8 %, за 2017 год – 55,2 %, рост в 3,7 раза к 2016 году.</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bCs/>
        </w:rPr>
      </w:pPr>
      <w:r w:rsidRPr="005851E4">
        <w:t>В 2018-2020 годах значения показателя планируются с ежегодным ростом и составят: в 2018 году – 56,5 %, в 2019 году – 58,0 %, в 2020 году – 60,0 %.</w:t>
      </w:r>
    </w:p>
    <w:p w:rsidR="00DD222D" w:rsidRPr="005851E4" w:rsidRDefault="00DD222D" w:rsidP="00DD222D">
      <w:pPr>
        <w:rPr>
          <w:rFonts w:eastAsia="Times New Roman"/>
          <w:lang w:eastAsia="ru-RU"/>
        </w:rPr>
      </w:pPr>
    </w:p>
    <w:p w:rsidR="00DD222D" w:rsidRPr="005851E4" w:rsidRDefault="00DD222D" w:rsidP="00DD222D">
      <w:pPr>
        <w:ind w:firstLine="708"/>
        <w:rPr>
          <w:rFonts w:eastAsia="Times New Roman"/>
          <w:bCs/>
          <w:lang w:eastAsia="ru-RU"/>
        </w:rPr>
      </w:pPr>
      <w:r w:rsidRPr="005851E4">
        <w:rPr>
          <w:rFonts w:eastAsia="Times New Roman"/>
          <w:b/>
          <w:bCs/>
          <w:lang w:eastAsia="ru-RU"/>
        </w:rPr>
        <w:t>Показатель 5.</w:t>
      </w:r>
      <w:r w:rsidRPr="005851E4">
        <w:rPr>
          <w:rFonts w:eastAsia="Times New Roman"/>
          <w:bCs/>
          <w:lang w:eastAsia="ru-RU"/>
        </w:rPr>
        <w:t xml:space="preserve"> </w:t>
      </w:r>
      <w:r w:rsidRPr="005851E4">
        <w:rPr>
          <w:rFonts w:eastAsia="Times New Roman"/>
          <w:b/>
          <w:bCs/>
          <w:lang w:eastAsia="ru-RU"/>
        </w:rPr>
        <w:t xml:space="preserve">Доля прибыльных сельскохозяйственных </w:t>
      </w:r>
      <w:proofErr w:type="gramStart"/>
      <w:r w:rsidRPr="005851E4">
        <w:rPr>
          <w:rFonts w:eastAsia="Times New Roman"/>
          <w:b/>
          <w:bCs/>
          <w:lang w:eastAsia="ru-RU"/>
        </w:rPr>
        <w:t>организаций</w:t>
      </w:r>
      <w:proofErr w:type="gramEnd"/>
      <w:r w:rsidRPr="005851E4">
        <w:rPr>
          <w:rFonts w:eastAsia="Times New Roman"/>
          <w:b/>
          <w:bCs/>
          <w:lang w:eastAsia="ru-RU"/>
        </w:rPr>
        <w:t xml:space="preserve"> в общем их числе</w:t>
      </w:r>
      <w:r w:rsidRPr="005851E4">
        <w:rPr>
          <w:rFonts w:eastAsia="Times New Roman"/>
          <w:bCs/>
          <w:lang w:eastAsia="ru-RU"/>
        </w:rPr>
        <w:t>:</w:t>
      </w:r>
    </w:p>
    <w:p w:rsidR="00DD222D" w:rsidRPr="005851E4" w:rsidRDefault="00DD222D" w:rsidP="00DD222D">
      <w:pPr>
        <w:ind w:firstLine="708"/>
        <w:rPr>
          <w:bCs/>
        </w:rPr>
      </w:pPr>
      <w:r w:rsidRPr="005851E4">
        <w:t xml:space="preserve">Доля прибыльных сельскохозяйственных </w:t>
      </w:r>
      <w:proofErr w:type="gramStart"/>
      <w:r w:rsidRPr="005851E4">
        <w:t>организаций</w:t>
      </w:r>
      <w:proofErr w:type="gramEnd"/>
      <w:r w:rsidRPr="005851E4">
        <w:t xml:space="preserve"> в общем их числе в 2016 и 2017 годах</w:t>
      </w:r>
      <w:r w:rsidRPr="005851E4">
        <w:rPr>
          <w:b/>
        </w:rPr>
        <w:t xml:space="preserve"> </w:t>
      </w:r>
      <w:r w:rsidRPr="005851E4">
        <w:rPr>
          <w:bCs/>
        </w:rPr>
        <w:t>составляет 0 %.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pPr>
      <w:r w:rsidRPr="005851E4">
        <w:t xml:space="preserve">Доля прибыльных сельскохозяйственных </w:t>
      </w:r>
      <w:proofErr w:type="gramStart"/>
      <w:r w:rsidRPr="005851E4">
        <w:t>организаций</w:t>
      </w:r>
      <w:proofErr w:type="gramEnd"/>
      <w:r w:rsidRPr="005851E4">
        <w:t xml:space="preserve"> в общем их числе в 2018-2020 годах предполагается ежегодно в размере 100 %.</w:t>
      </w:r>
    </w:p>
    <w:p w:rsidR="00DD222D" w:rsidRPr="005851E4" w:rsidRDefault="00DD222D" w:rsidP="00DD222D">
      <w:pPr>
        <w:ind w:firstLine="708"/>
        <w:rPr>
          <w:bCs/>
        </w:rPr>
      </w:pPr>
    </w:p>
    <w:p w:rsidR="00DD222D" w:rsidRPr="005851E4" w:rsidRDefault="00DD222D" w:rsidP="00DD222D">
      <w:pPr>
        <w:ind w:firstLine="708"/>
        <w:rPr>
          <w:rFonts w:eastAsia="Times New Roman"/>
          <w:bCs/>
          <w:lang w:eastAsia="ru-RU" w:bidi="en-US"/>
        </w:rPr>
      </w:pPr>
      <w:r w:rsidRPr="005851E4">
        <w:rPr>
          <w:rFonts w:eastAsia="Times New Roman"/>
          <w:b/>
          <w:bCs/>
          <w:lang w:eastAsia="ru-RU" w:bidi="en-US"/>
        </w:rPr>
        <w:t>Показатель 6.</w:t>
      </w:r>
      <w:r w:rsidRPr="005851E4">
        <w:rPr>
          <w:rFonts w:eastAsia="Times New Roman"/>
          <w:bCs/>
          <w:lang w:eastAsia="ru-RU" w:bidi="en-US"/>
        </w:rPr>
        <w:t xml:space="preserve"> </w:t>
      </w:r>
      <w:r w:rsidRPr="005851E4">
        <w:rPr>
          <w:rFonts w:eastAsia="Times New Roman"/>
          <w:b/>
          <w:bCs/>
          <w:lang w:eastAsia="ru-RU" w:bidi="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5851E4">
        <w:rPr>
          <w:rFonts w:eastAsia="Times New Roman"/>
          <w:bCs/>
          <w:lang w:eastAsia="ru-RU" w:bidi="en-US"/>
        </w:rPr>
        <w:t>.</w:t>
      </w:r>
    </w:p>
    <w:p w:rsidR="00DD222D" w:rsidRPr="005851E4" w:rsidRDefault="00DD222D" w:rsidP="00DD222D">
      <w:pPr>
        <w:ind w:firstLine="708"/>
        <w:rPr>
          <w:rFonts w:eastAsia="Times New Roman"/>
          <w:lang w:bidi="en-US"/>
        </w:rPr>
      </w:pPr>
      <w:r w:rsidRPr="005851E4">
        <w:rPr>
          <w:rFonts w:eastAsia="Times New Roman"/>
          <w:lang w:bidi="en-US"/>
        </w:rPr>
        <w:t>Фактическое значение показателя составило за 2016 год и 2017 год 15,5 %, что выше уровня 2015 года (10,7 %) и вызвано недостаточным объемом ремонта дорог из-за отсутствия необходимых средств в местном бюджете.</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bCs/>
          <w:lang w:eastAsia="ru-RU" w:bidi="en-US"/>
        </w:rPr>
      </w:pPr>
      <w:r w:rsidRPr="005851E4">
        <w:rPr>
          <w:rFonts w:eastAsia="Times New Roman"/>
          <w:lang w:bidi="en-US"/>
        </w:rPr>
        <w:t>Д</w:t>
      </w:r>
      <w:r w:rsidRPr="005851E4">
        <w:rPr>
          <w:rFonts w:eastAsia="Times New Roman"/>
          <w:bCs/>
          <w:lang w:eastAsia="ru-RU" w:bidi="en-US"/>
        </w:rPr>
        <w:t xml:space="preserve">оля протяженности автомобильных дорог общего пользования местного значения, не отвечающих нормативным требованиям, возрастет с 65,2 % в 2018 году до 77,1 % в 2020 году. </w:t>
      </w:r>
      <w:r w:rsidRPr="005851E4">
        <w:t xml:space="preserve">Увеличение связано с тем, что участки автомобильных дорог, составляющие общую протяженность 35,309 км, последний раз ремонтировались более 10 лет назад, из которых более 8,0 км составляет участок автомобильной дороги Санкт-Петербург – Ручьи, ранее находившейся в собственности Ленинградской области и более 20 </w:t>
      </w:r>
      <w:proofErr w:type="gramStart"/>
      <w:r w:rsidRPr="005851E4">
        <w:t>лет</w:t>
      </w:r>
      <w:proofErr w:type="gramEnd"/>
      <w:r w:rsidRPr="005851E4">
        <w:t xml:space="preserve"> назад переданный в собственность Сосновоборского городского округа.</w:t>
      </w:r>
    </w:p>
    <w:p w:rsidR="00DD222D" w:rsidRPr="005851E4" w:rsidRDefault="00DD222D" w:rsidP="00DD222D">
      <w:pPr>
        <w:ind w:firstLine="708"/>
        <w:rPr>
          <w:rFonts w:eastAsia="Times New Roman"/>
          <w:lang w:bidi="en-US"/>
        </w:rPr>
      </w:pPr>
    </w:p>
    <w:p w:rsidR="00DD222D" w:rsidRPr="005851E4" w:rsidRDefault="00DD222D" w:rsidP="00DD222D">
      <w:pPr>
        <w:ind w:firstLine="708"/>
        <w:rPr>
          <w:rFonts w:eastAsia="Times New Roman"/>
          <w:bCs/>
          <w:lang w:eastAsia="ru-RU"/>
        </w:rPr>
      </w:pPr>
      <w:r w:rsidRPr="005851E4">
        <w:rPr>
          <w:rFonts w:eastAsia="Times New Roman"/>
          <w:b/>
          <w:bCs/>
          <w:lang w:eastAsia="ru-RU"/>
        </w:rPr>
        <w:t>Показатель 7.</w:t>
      </w:r>
      <w:r w:rsidRPr="005851E4">
        <w:rPr>
          <w:rFonts w:eastAsia="Times New Roman"/>
          <w:bCs/>
          <w:lang w:eastAsia="ru-RU"/>
        </w:rPr>
        <w:t xml:space="preserve"> </w:t>
      </w:r>
      <w:r w:rsidRPr="005851E4">
        <w:rPr>
          <w:rFonts w:eastAsia="Times New Roman"/>
          <w:b/>
          <w:bCs/>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5851E4">
        <w:rPr>
          <w:rFonts w:eastAsia="Times New Roman"/>
          <w:bCs/>
          <w:lang w:eastAsia="ru-RU"/>
        </w:rPr>
        <w:t>.</w:t>
      </w:r>
    </w:p>
    <w:p w:rsidR="00DD222D" w:rsidRPr="005851E4" w:rsidRDefault="00DD222D" w:rsidP="00DD222D">
      <w:pPr>
        <w:ind w:firstLine="708"/>
        <w:rPr>
          <w:rFonts w:eastAsia="Times New Roman"/>
          <w:bCs/>
          <w:lang w:bidi="en-US"/>
        </w:rPr>
      </w:pPr>
      <w:r w:rsidRPr="005851E4">
        <w:rPr>
          <w:rFonts w:eastAsia="Times New Roman"/>
          <w:lang w:bidi="en-US"/>
        </w:rPr>
        <w:t>Н</w:t>
      </w:r>
      <w:r w:rsidRPr="005851E4">
        <w:rPr>
          <w:rFonts w:eastAsia="Times New Roman"/>
          <w:bCs/>
          <w:lang w:bidi="en-US"/>
        </w:rPr>
        <w:t xml:space="preserve">аселенных пунктов, не имеющих регулярного автобусного и (или) железнодорожного сообщения с административным центром городского округа, </w:t>
      </w:r>
      <w:proofErr w:type="gramStart"/>
      <w:r w:rsidRPr="005851E4">
        <w:rPr>
          <w:rFonts w:eastAsia="Times New Roman"/>
          <w:bCs/>
          <w:lang w:bidi="en-US"/>
        </w:rPr>
        <w:t>нет и в рассматриваемом периоде не предвидится</w:t>
      </w:r>
      <w:proofErr w:type="gramEnd"/>
      <w:r w:rsidRPr="005851E4">
        <w:rPr>
          <w:rFonts w:eastAsia="Times New Roman"/>
          <w:bCs/>
          <w:lang w:bidi="en-US"/>
        </w:rPr>
        <w:t>.</w:t>
      </w:r>
    </w:p>
    <w:p w:rsidR="00DD222D" w:rsidRPr="005851E4" w:rsidRDefault="00DD222D" w:rsidP="00DD222D">
      <w:pPr>
        <w:ind w:firstLine="708"/>
        <w:rPr>
          <w:rFonts w:eastAsia="Times New Roman"/>
          <w:bCs/>
          <w:lang w:bidi="en-US"/>
        </w:rPr>
      </w:pPr>
    </w:p>
    <w:p w:rsidR="00DD222D" w:rsidRPr="005851E4" w:rsidRDefault="00DD222D" w:rsidP="00DD222D">
      <w:pPr>
        <w:ind w:firstLine="708"/>
        <w:rPr>
          <w:rFonts w:eastAsia="Times New Roman"/>
          <w:lang w:eastAsia="ru-RU"/>
        </w:rPr>
      </w:pPr>
      <w:r w:rsidRPr="005851E4">
        <w:rPr>
          <w:rFonts w:eastAsia="Times New Roman"/>
          <w:b/>
          <w:bCs/>
          <w:lang w:eastAsia="ru-RU"/>
        </w:rPr>
        <w:t xml:space="preserve">Показатель 8.1. </w:t>
      </w:r>
      <w:r w:rsidRPr="005851E4">
        <w:rPr>
          <w:rFonts w:eastAsia="Times New Roman"/>
          <w:b/>
          <w:lang w:eastAsia="ru-RU"/>
        </w:rPr>
        <w:t>Среднемесячная номинальная начисленная заработная плата работников крупных и средних предприятий и некоммерческих организаций</w:t>
      </w:r>
      <w:r w:rsidRPr="005851E4">
        <w:rPr>
          <w:rFonts w:eastAsia="Times New Roman"/>
          <w:lang w:eastAsia="ru-RU"/>
        </w:rPr>
        <w:t>:</w:t>
      </w:r>
    </w:p>
    <w:p w:rsidR="00DD222D" w:rsidRPr="005851E4" w:rsidRDefault="00DD222D" w:rsidP="00DD222D">
      <w:pPr>
        <w:ind w:firstLine="709"/>
        <w:rPr>
          <w:rFonts w:eastAsia="Times New Roman"/>
          <w:lang w:eastAsia="ru-RU"/>
        </w:rPr>
      </w:pPr>
      <w:r w:rsidRPr="005851E4">
        <w:rPr>
          <w:rFonts w:eastAsia="Times New Roman"/>
          <w:lang w:eastAsia="ru-RU"/>
        </w:rPr>
        <w:t>- в 2016 году – 56678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105,3 %.</w:t>
      </w:r>
    </w:p>
    <w:p w:rsidR="00DD222D" w:rsidRPr="005851E4" w:rsidRDefault="00DD222D" w:rsidP="00DD222D">
      <w:pPr>
        <w:ind w:firstLine="709"/>
        <w:rPr>
          <w:rFonts w:eastAsia="Times New Roman"/>
          <w:lang w:eastAsia="ru-RU"/>
        </w:rPr>
      </w:pPr>
      <w:r w:rsidRPr="005851E4">
        <w:rPr>
          <w:rFonts w:eastAsia="Times New Roman"/>
          <w:lang w:eastAsia="ru-RU"/>
        </w:rPr>
        <w:t>- в 2017 году – 62320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110,0 %.</w:t>
      </w:r>
    </w:p>
    <w:p w:rsidR="00DD222D" w:rsidRPr="005851E4" w:rsidRDefault="00DD222D" w:rsidP="00DD222D">
      <w:pPr>
        <w:ind w:firstLine="709"/>
        <w:rPr>
          <w:rFonts w:eastAsia="Times New Roman"/>
          <w:lang w:eastAsia="ru-RU"/>
        </w:rPr>
      </w:pPr>
      <w:r w:rsidRPr="005851E4">
        <w:rPr>
          <w:rFonts w:eastAsia="Times New Roman"/>
          <w:lang w:eastAsia="ru-RU"/>
        </w:rPr>
        <w:t>Высокий темп роста в 2017 году связан с премиальными выплатами за высокие достижения в труде и успешное проведение строительно-монтажных и пуско-наладочных работ на новых энергоблоках ЛАЭС.</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lang w:eastAsia="ru-RU"/>
        </w:rPr>
      </w:pPr>
      <w:r w:rsidRPr="005851E4">
        <w:rPr>
          <w:rFonts w:eastAsia="Times New Roman"/>
          <w:lang w:eastAsia="ru-RU"/>
        </w:rPr>
        <w:t>- в 2018 году – 65748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105,5 %;</w:t>
      </w:r>
    </w:p>
    <w:p w:rsidR="00DD222D" w:rsidRPr="005851E4" w:rsidRDefault="00DD222D" w:rsidP="00DD222D">
      <w:pPr>
        <w:ind w:firstLine="709"/>
        <w:rPr>
          <w:rFonts w:eastAsia="Times New Roman"/>
          <w:lang w:eastAsia="ru-RU"/>
        </w:rPr>
      </w:pPr>
      <w:r w:rsidRPr="005851E4">
        <w:rPr>
          <w:rFonts w:eastAsia="Times New Roman"/>
          <w:lang w:eastAsia="ru-RU"/>
        </w:rPr>
        <w:t>- в 2019 году – 69298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105,4 %;</w:t>
      </w:r>
    </w:p>
    <w:p w:rsidR="00DD222D" w:rsidRPr="005851E4" w:rsidRDefault="00DD222D" w:rsidP="00DD222D">
      <w:pPr>
        <w:ind w:firstLine="709"/>
        <w:rPr>
          <w:rFonts w:eastAsia="Times New Roman"/>
          <w:lang w:eastAsia="ru-RU"/>
        </w:rPr>
      </w:pPr>
      <w:r w:rsidRPr="005851E4">
        <w:rPr>
          <w:rFonts w:eastAsia="Times New Roman"/>
          <w:lang w:eastAsia="ru-RU"/>
        </w:rPr>
        <w:lastRenderedPageBreak/>
        <w:t>- в 2020 году – 73179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105,6 %;</w:t>
      </w:r>
    </w:p>
    <w:p w:rsidR="00DD222D" w:rsidRPr="005851E4" w:rsidRDefault="00DD222D" w:rsidP="00DD222D">
      <w:pPr>
        <w:ind w:firstLine="709"/>
        <w:rPr>
          <w:rFonts w:eastAsia="Times New Roman"/>
          <w:lang w:eastAsia="ru-RU"/>
        </w:rPr>
      </w:pPr>
      <w:r w:rsidRPr="005851E4">
        <w:rPr>
          <w:rFonts w:eastAsia="Times New Roman"/>
          <w:lang w:eastAsia="ru-RU"/>
        </w:rPr>
        <w:t xml:space="preserve">Прогнозируемый уровень средней заработной платы в 2018-2020 годах рассчитан, исходя из сложившейся динамики данного показателя в предыдущие годы и с учетом строительства новых энергоблоков Ленинградской АЭС, что обеспечивает стабильное экономическое развитие округа. </w:t>
      </w:r>
    </w:p>
    <w:p w:rsidR="00DD222D" w:rsidRPr="005851E4" w:rsidRDefault="00DD222D" w:rsidP="00DD222D">
      <w:pPr>
        <w:ind w:firstLine="709"/>
        <w:rPr>
          <w:rFonts w:eastAsia="Times New Roman"/>
          <w:lang w:eastAsia="ru-RU"/>
        </w:rPr>
      </w:pPr>
    </w:p>
    <w:p w:rsidR="00DD222D" w:rsidRPr="005851E4" w:rsidRDefault="00DD222D" w:rsidP="00DD222D">
      <w:pPr>
        <w:ind w:firstLine="709"/>
        <w:rPr>
          <w:rFonts w:eastAsia="Times New Roman"/>
          <w:b/>
          <w:bCs/>
          <w:lang w:eastAsia="ru-RU"/>
        </w:rPr>
      </w:pPr>
      <w:r w:rsidRPr="005851E4">
        <w:rPr>
          <w:rFonts w:eastAsia="Times New Roman"/>
          <w:b/>
          <w:lang w:eastAsia="ru-RU"/>
        </w:rPr>
        <w:t xml:space="preserve">Показатель 8.2-8.4. </w:t>
      </w:r>
      <w:r w:rsidRPr="005851E4">
        <w:rPr>
          <w:rFonts w:eastAsia="Times New Roman"/>
          <w:b/>
          <w:bCs/>
          <w:lang w:eastAsia="ru-RU"/>
        </w:rPr>
        <w:t>Среднемесячная номинальная начисленная заработная плата работников</w:t>
      </w:r>
      <w:r w:rsidRPr="005851E4">
        <w:rPr>
          <w:rFonts w:eastAsia="Times New Roman"/>
          <w:b/>
          <w:lang w:eastAsia="ru-RU"/>
        </w:rPr>
        <w:t>:</w:t>
      </w:r>
    </w:p>
    <w:p w:rsidR="00DD222D" w:rsidRPr="005851E4" w:rsidRDefault="00DD222D" w:rsidP="00DD222D">
      <w:pPr>
        <w:ind w:firstLine="709"/>
        <w:rPr>
          <w:rFonts w:eastAsia="Times New Roman"/>
          <w:b/>
          <w:bCs/>
          <w:lang w:eastAsia="ru-RU"/>
        </w:rPr>
      </w:pPr>
      <w:r w:rsidRPr="005851E4">
        <w:rPr>
          <w:rFonts w:eastAsia="Times New Roman"/>
          <w:bCs/>
          <w:lang w:eastAsia="ru-RU"/>
        </w:rPr>
        <w:t xml:space="preserve">- </w:t>
      </w:r>
      <w:r w:rsidRPr="005851E4">
        <w:rPr>
          <w:rFonts w:eastAsia="Times New Roman"/>
          <w:b/>
          <w:bCs/>
          <w:lang w:eastAsia="ru-RU"/>
        </w:rPr>
        <w:t>муниципальных детских дошкольных учреждений</w:t>
      </w:r>
      <w:r>
        <w:rPr>
          <w:rFonts w:eastAsia="Times New Roman"/>
          <w:bCs/>
          <w:lang w:eastAsia="ru-RU"/>
        </w:rPr>
        <w:t xml:space="preserve"> за 2017 год выросла на 12,6</w:t>
      </w:r>
      <w:r w:rsidRPr="005851E4">
        <w:rPr>
          <w:rFonts w:eastAsia="Times New Roman"/>
          <w:bCs/>
          <w:lang w:eastAsia="ru-RU"/>
        </w:rPr>
        <w:t xml:space="preserve"> %</w:t>
      </w:r>
      <w:r>
        <w:rPr>
          <w:rFonts w:eastAsia="Times New Roman"/>
          <w:bCs/>
          <w:lang w:eastAsia="ru-RU"/>
        </w:rPr>
        <w:t xml:space="preserve">  к 2016 году и составила 31921,9</w:t>
      </w:r>
      <w:r w:rsidRPr="005851E4">
        <w:rPr>
          <w:rFonts w:eastAsia="Times New Roman"/>
          <w:bCs/>
          <w:lang w:eastAsia="ru-RU"/>
        </w:rPr>
        <w:t xml:space="preserve"> руб.;</w:t>
      </w:r>
    </w:p>
    <w:p w:rsidR="00DD222D" w:rsidRPr="005851E4" w:rsidRDefault="00DD222D" w:rsidP="00DD222D">
      <w:pPr>
        <w:ind w:firstLine="709"/>
        <w:rPr>
          <w:rFonts w:eastAsia="Times New Roman"/>
          <w:b/>
          <w:bCs/>
          <w:lang w:eastAsia="ru-RU"/>
        </w:rPr>
      </w:pPr>
      <w:r w:rsidRPr="005851E4">
        <w:rPr>
          <w:rFonts w:eastAsia="Times New Roman"/>
          <w:bCs/>
          <w:lang w:eastAsia="ru-RU"/>
        </w:rPr>
        <w:t xml:space="preserve">- </w:t>
      </w:r>
      <w:r w:rsidRPr="005851E4">
        <w:rPr>
          <w:rFonts w:eastAsia="Times New Roman"/>
          <w:b/>
          <w:bCs/>
          <w:lang w:eastAsia="ru-RU"/>
        </w:rPr>
        <w:t>муниципальных общеобразовательных учреждений</w:t>
      </w:r>
      <w:r>
        <w:rPr>
          <w:rFonts w:eastAsia="Times New Roman"/>
          <w:bCs/>
          <w:lang w:eastAsia="ru-RU"/>
        </w:rPr>
        <w:t xml:space="preserve"> за 2017 год возросла на 6,0</w:t>
      </w:r>
      <w:r w:rsidRPr="005851E4">
        <w:rPr>
          <w:rFonts w:eastAsia="Times New Roman"/>
          <w:bCs/>
          <w:lang w:eastAsia="ru-RU"/>
        </w:rPr>
        <w:t xml:space="preserve"> % по сравнени</w:t>
      </w:r>
      <w:r>
        <w:rPr>
          <w:rFonts w:eastAsia="Times New Roman"/>
          <w:bCs/>
          <w:lang w:eastAsia="ru-RU"/>
        </w:rPr>
        <w:t>ю с 2016 годом и достигла 38515,7</w:t>
      </w:r>
      <w:r w:rsidRPr="005851E4">
        <w:rPr>
          <w:rFonts w:eastAsia="Times New Roman"/>
          <w:bCs/>
          <w:lang w:eastAsia="ru-RU"/>
        </w:rPr>
        <w:t xml:space="preserve">  руб.;</w:t>
      </w:r>
    </w:p>
    <w:p w:rsidR="00DD222D" w:rsidRPr="005851E4" w:rsidRDefault="00DD222D" w:rsidP="00DD222D">
      <w:pPr>
        <w:ind w:firstLine="709"/>
        <w:rPr>
          <w:rFonts w:eastAsia="Times New Roman"/>
          <w:b/>
          <w:bCs/>
          <w:lang w:eastAsia="ru-RU"/>
        </w:rPr>
      </w:pPr>
      <w:r w:rsidRPr="005851E4">
        <w:rPr>
          <w:rFonts w:eastAsia="Times New Roman"/>
          <w:bCs/>
          <w:lang w:eastAsia="ru-RU"/>
        </w:rPr>
        <w:t xml:space="preserve">- </w:t>
      </w:r>
      <w:r w:rsidRPr="005851E4">
        <w:rPr>
          <w:rFonts w:eastAsia="Times New Roman"/>
          <w:b/>
          <w:bCs/>
          <w:lang w:eastAsia="ru-RU"/>
        </w:rPr>
        <w:t>учителей муниципальных общеобразовательных учреждений</w:t>
      </w:r>
      <w:r w:rsidRPr="005851E4">
        <w:rPr>
          <w:rFonts w:eastAsia="Times New Roman"/>
          <w:bCs/>
          <w:lang w:eastAsia="ru-RU"/>
        </w:rPr>
        <w:t xml:space="preserve"> за 2017 год увеличилась на 5,0 % по сравнению</w:t>
      </w:r>
      <w:r>
        <w:rPr>
          <w:rFonts w:eastAsia="Times New Roman"/>
          <w:bCs/>
          <w:lang w:eastAsia="ru-RU"/>
        </w:rPr>
        <w:t xml:space="preserve"> с 2016 годом и составила 39808,6</w:t>
      </w:r>
      <w:r w:rsidRPr="005851E4">
        <w:rPr>
          <w:rFonts w:eastAsia="Times New Roman"/>
          <w:bCs/>
          <w:lang w:eastAsia="ru-RU"/>
        </w:rPr>
        <w:t xml:space="preserve"> руб.</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164798" w:rsidRDefault="00DD222D" w:rsidP="00DD222D">
      <w:pPr>
        <w:ind w:firstLine="708"/>
        <w:rPr>
          <w:rFonts w:eastAsia="Times New Roman"/>
          <w:u w:val="single"/>
          <w:lang w:eastAsia="ru-RU"/>
        </w:rPr>
      </w:pPr>
      <w:proofErr w:type="gramStart"/>
      <w:r w:rsidRPr="005851E4">
        <w:rPr>
          <w:rFonts w:eastAsia="Times New Roman"/>
          <w:bCs/>
          <w:lang w:eastAsia="ru-RU"/>
        </w:rPr>
        <w:t>В соответствии с Указом Президента Российской Федерации № 597 от 07.05.2012 и Программой</w:t>
      </w:r>
      <w:r w:rsidRPr="005851E4">
        <w:rPr>
          <w:rFonts w:eastAsia="Times New Roman"/>
          <w:b/>
          <w:lang w:eastAsia="ru-RU"/>
        </w:rPr>
        <w:t xml:space="preserve"> </w:t>
      </w:r>
      <w:r w:rsidRPr="005851E4">
        <w:rPr>
          <w:rFonts w:eastAsia="Times New Roman"/>
          <w:lang w:eastAsia="ru-RU"/>
        </w:rPr>
        <w:t xml:space="preserve">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 2190-р от 26.11.2012, составлен </w:t>
      </w:r>
      <w:r w:rsidRPr="005851E4">
        <w:rPr>
          <w:rFonts w:eastAsia="Times New Roman"/>
          <w:bCs/>
          <w:lang w:eastAsia="ru-RU"/>
        </w:rPr>
        <w:t>План мероприятий («Дорожная карта») «Изменения в отраслях социальной сферы, направленные на повышение эффективности образования в Сосновоборском городском округе</w:t>
      </w:r>
      <w:r w:rsidRPr="005851E4">
        <w:rPr>
          <w:rFonts w:eastAsia="Times New Roman"/>
          <w:b/>
          <w:bCs/>
          <w:lang w:eastAsia="ru-RU"/>
        </w:rPr>
        <w:t>»</w:t>
      </w:r>
      <w:r>
        <w:rPr>
          <w:rFonts w:eastAsia="Times New Roman"/>
          <w:b/>
          <w:bCs/>
          <w:lang w:eastAsia="ru-RU"/>
        </w:rPr>
        <w:t xml:space="preserve">, </w:t>
      </w:r>
      <w:r w:rsidRPr="005851E4">
        <w:rPr>
          <w:rFonts w:eastAsia="Times New Roman"/>
          <w:lang w:eastAsia="ru-RU"/>
        </w:rPr>
        <w:t>планируется увеличение среднемесячной номинальной начисленной зарплаты работников</w:t>
      </w:r>
      <w:r>
        <w:rPr>
          <w:rFonts w:eastAsia="Times New Roman"/>
          <w:lang w:eastAsia="ru-RU"/>
        </w:rPr>
        <w:t xml:space="preserve"> образовательных учреждений</w:t>
      </w:r>
      <w:proofErr w:type="gramEnd"/>
      <w:r>
        <w:rPr>
          <w:rFonts w:eastAsia="Times New Roman"/>
          <w:lang w:eastAsia="ru-RU"/>
        </w:rPr>
        <w:t xml:space="preserve"> в 2018-2020 годах в среднем на 4 % ежегодно.</w:t>
      </w:r>
    </w:p>
    <w:p w:rsidR="00DD222D" w:rsidRPr="005851E4" w:rsidRDefault="00DD222D" w:rsidP="00DD222D">
      <w:pPr>
        <w:ind w:firstLine="709"/>
        <w:rPr>
          <w:rFonts w:eastAsia="Times New Roman"/>
          <w:lang w:eastAsia="ru-RU"/>
        </w:rPr>
      </w:pPr>
    </w:p>
    <w:p w:rsidR="00DD222D" w:rsidRPr="005851E4" w:rsidRDefault="00DD222D" w:rsidP="00DD222D">
      <w:pPr>
        <w:ind w:firstLine="709"/>
        <w:rPr>
          <w:rFonts w:eastAsia="Times New Roman"/>
          <w:lang w:eastAsia="ru-RU"/>
        </w:rPr>
      </w:pPr>
      <w:r w:rsidRPr="005851E4">
        <w:rPr>
          <w:rFonts w:eastAsia="Times New Roman"/>
          <w:b/>
          <w:lang w:eastAsia="ru-RU"/>
        </w:rPr>
        <w:t>Показатель 8.5. Среднемесячная номинальная начисленная заработная плата работников муниципальных учреждений культуры и искусства</w:t>
      </w:r>
      <w:r w:rsidRPr="005851E4">
        <w:rPr>
          <w:rFonts w:eastAsia="Times New Roman"/>
          <w:lang w:eastAsia="ru-RU"/>
        </w:rPr>
        <w:t>.</w:t>
      </w:r>
    </w:p>
    <w:p w:rsidR="00DD222D" w:rsidRPr="005851E4" w:rsidRDefault="00DD222D" w:rsidP="00DD222D">
      <w:pPr>
        <w:ind w:firstLine="708"/>
        <w:rPr>
          <w:rFonts w:eastAsia="Times New Roman"/>
          <w:lang w:eastAsia="ru-RU"/>
        </w:rPr>
      </w:pPr>
      <w:r w:rsidRPr="005851E4">
        <w:rPr>
          <w:rFonts w:eastAsia="Times New Roman"/>
          <w:lang w:eastAsia="ru-RU"/>
        </w:rPr>
        <w:t>Среднемесячная номинальная начисленная заработная плата работников муниципальных учреждений культуры и искусства составила за 2015 год – 27358 рублей, за 2016 год – 26793 рублей, за 2017 год – 33540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25,2 %.</w:t>
      </w:r>
    </w:p>
    <w:p w:rsidR="00DD222D" w:rsidRPr="005851E4" w:rsidRDefault="00DD222D" w:rsidP="00DD222D">
      <w:pPr>
        <w:ind w:firstLine="708"/>
        <w:rPr>
          <w:rFonts w:eastAsia="Times New Roman"/>
          <w:lang w:eastAsia="ru-RU"/>
        </w:rPr>
      </w:pPr>
      <w:r w:rsidRPr="005851E4">
        <w:rPr>
          <w:rFonts w:eastAsia="Times New Roman"/>
          <w:lang w:eastAsia="ru-RU"/>
        </w:rPr>
        <w:t xml:space="preserve">Снижение показателей по заработной плате в 2016 году связано с внесением изменений в «дорожную карту», </w:t>
      </w:r>
      <w:r w:rsidRPr="005851E4">
        <w:rPr>
          <w:rFonts w:eastAsia="Times New Roman"/>
          <w:szCs w:val="20"/>
          <w:lang w:eastAsia="ru-RU"/>
        </w:rPr>
        <w:t xml:space="preserve">которые произведены в связи с выходом </w:t>
      </w:r>
      <w:r w:rsidRPr="005851E4">
        <w:rPr>
          <w:rFonts w:eastAsia="Times New Roman"/>
          <w:lang w:eastAsia="ru-RU"/>
        </w:rPr>
        <w:t>распоряжения Правительства Ленинградской области от 29.02.2016 № 92-р, а также в связи с отсутствием финансирования внешних совместителей.</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pPr>
      <w:r w:rsidRPr="005851E4">
        <w:rPr>
          <w:rFonts w:eastAsia="Times New Roman"/>
          <w:lang w:eastAsia="ru-RU"/>
        </w:rPr>
        <w:t>Планируемая заработная плата на 2018 год – 37300 рублей, 2019 год – 38100 рублей,  2020 год – 38100 рублей. Прогноз составлен в соответствии с плановым показателем среднемесячного дохода от трудовой деятельности в размере 100 %.</w:t>
      </w:r>
    </w:p>
    <w:p w:rsidR="00DD222D" w:rsidRPr="005851E4" w:rsidRDefault="00DD222D" w:rsidP="00DD222D">
      <w:pPr>
        <w:ind w:firstLine="708"/>
        <w:rPr>
          <w:rFonts w:eastAsia="Times New Roman"/>
          <w:lang w:eastAsia="ru-RU"/>
        </w:rPr>
      </w:pPr>
      <w:r w:rsidRPr="005851E4">
        <w:rPr>
          <w:rFonts w:eastAsia="Times New Roman"/>
          <w:lang w:eastAsia="ru-RU"/>
        </w:rPr>
        <w:t xml:space="preserve">Увеличение оплаты труда работников муниципальных учреждений культуры, начиная с 2013 года осуществляется согласно Плану мероприятий («дорожная карта») «Повышение эффективности сферы культуры и совершенствования </w:t>
      </w:r>
      <w:proofErr w:type="gramStart"/>
      <w:r w:rsidRPr="005851E4">
        <w:rPr>
          <w:rFonts w:eastAsia="Times New Roman"/>
          <w:lang w:eastAsia="ru-RU"/>
        </w:rPr>
        <w:t>оплаты труда работников учреждений культуры</w:t>
      </w:r>
      <w:proofErr w:type="gramEnd"/>
      <w:r w:rsidRPr="005851E4">
        <w:rPr>
          <w:rFonts w:eastAsia="Times New Roman"/>
          <w:lang w:eastAsia="ru-RU"/>
        </w:rPr>
        <w:t xml:space="preserve"> Сосновоборского городского округа Ленинградской области (2013-2018 годы)» (Постановление администрации от 16.07.2013 № 1818 с изменениями). </w:t>
      </w:r>
    </w:p>
    <w:p w:rsidR="00DD222D" w:rsidRPr="005851E4" w:rsidRDefault="00DD222D" w:rsidP="00DD222D">
      <w:pPr>
        <w:ind w:firstLine="708"/>
        <w:rPr>
          <w:rFonts w:eastAsia="Times New Roman"/>
          <w:lang w:eastAsia="ru-RU"/>
        </w:rPr>
      </w:pPr>
    </w:p>
    <w:p w:rsidR="00DD222D" w:rsidRPr="005851E4" w:rsidRDefault="00DD222D" w:rsidP="00DD222D">
      <w:pPr>
        <w:ind w:firstLine="709"/>
        <w:rPr>
          <w:rFonts w:eastAsia="Times New Roman"/>
          <w:b/>
          <w:lang w:eastAsia="ru-RU"/>
        </w:rPr>
      </w:pPr>
      <w:r w:rsidRPr="005851E4">
        <w:rPr>
          <w:rFonts w:eastAsia="Times New Roman"/>
          <w:b/>
          <w:lang w:eastAsia="ru-RU"/>
        </w:rPr>
        <w:t>Показатель 8.6. Среднемесячная номинальная начисленная заработная плата работников муниципальных учреждений физической культуры и спорта.</w:t>
      </w:r>
    </w:p>
    <w:p w:rsidR="00DD222D" w:rsidRPr="005851E4" w:rsidRDefault="00DD222D" w:rsidP="00DD222D">
      <w:pPr>
        <w:ind w:firstLine="708"/>
        <w:rPr>
          <w:rFonts w:eastAsia="Times New Roman"/>
          <w:lang w:eastAsia="ru-RU"/>
        </w:rPr>
      </w:pPr>
      <w:r w:rsidRPr="005851E4">
        <w:rPr>
          <w:rFonts w:eastAsia="Times New Roman"/>
          <w:lang w:eastAsia="ru-RU"/>
        </w:rPr>
        <w:t>Среднемесячная номинальная начисленная заработная плата работников муниципальных учреждений физической культуры и спорта составила за 2015 год – 31729 руб., за 2016 год – 36526 руб., за 2017 год – 39860 руб., ро</w:t>
      </w:r>
      <w:proofErr w:type="gramStart"/>
      <w:r w:rsidRPr="005851E4">
        <w:rPr>
          <w:rFonts w:eastAsia="Times New Roman"/>
          <w:lang w:eastAsia="ru-RU"/>
        </w:rPr>
        <w:t>ст к пр</w:t>
      </w:r>
      <w:proofErr w:type="gramEnd"/>
      <w:r w:rsidRPr="005851E4">
        <w:rPr>
          <w:rFonts w:eastAsia="Times New Roman"/>
          <w:lang w:eastAsia="ru-RU"/>
        </w:rPr>
        <w:t>едыдущему году – 109,1 %.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pPr>
      <w:r>
        <w:rPr>
          <w:rFonts w:eastAsia="Times New Roman"/>
          <w:lang w:eastAsia="ru-RU"/>
        </w:rPr>
        <w:t>В</w:t>
      </w:r>
      <w:r w:rsidRPr="005851E4">
        <w:rPr>
          <w:rFonts w:eastAsia="Times New Roman"/>
          <w:lang w:eastAsia="ru-RU"/>
        </w:rPr>
        <w:t xml:space="preserve"> 2018-2020 год</w:t>
      </w:r>
      <w:r>
        <w:rPr>
          <w:rFonts w:eastAsia="Times New Roman"/>
          <w:lang w:eastAsia="ru-RU"/>
        </w:rPr>
        <w:t>ах</w:t>
      </w:r>
      <w:r w:rsidRPr="00443D30">
        <w:rPr>
          <w:rFonts w:eastAsia="Times New Roman"/>
          <w:lang w:eastAsia="ru-RU"/>
        </w:rPr>
        <w:t xml:space="preserve"> </w:t>
      </w:r>
      <w:r>
        <w:rPr>
          <w:rFonts w:eastAsia="Times New Roman"/>
          <w:lang w:eastAsia="ru-RU"/>
        </w:rPr>
        <w:t>с</w:t>
      </w:r>
      <w:r w:rsidRPr="005851E4">
        <w:rPr>
          <w:rFonts w:eastAsia="Times New Roman"/>
          <w:lang w:eastAsia="ru-RU"/>
        </w:rPr>
        <w:t>реднемесячная номинальная начисленная заработная плата работников муниципальных учреждений физической культуры и спорта</w:t>
      </w:r>
      <w:r>
        <w:rPr>
          <w:rFonts w:eastAsia="Times New Roman"/>
          <w:lang w:eastAsia="ru-RU"/>
        </w:rPr>
        <w:t xml:space="preserve"> планируется на уровне</w:t>
      </w:r>
      <w:r w:rsidRPr="005851E4">
        <w:rPr>
          <w:rFonts w:eastAsia="Times New Roman"/>
          <w:lang w:eastAsia="ru-RU"/>
        </w:rPr>
        <w:t xml:space="preserve"> 42000 рублей, рост к 2017 году – 105,4 %.</w:t>
      </w:r>
    </w:p>
    <w:p w:rsidR="00DD222D" w:rsidRPr="005851E4" w:rsidRDefault="00DD222D" w:rsidP="00DD222D">
      <w:pPr>
        <w:ind w:firstLine="709"/>
      </w:pPr>
    </w:p>
    <w:p w:rsidR="00DD222D" w:rsidRPr="005851E4" w:rsidRDefault="00DD222D" w:rsidP="00DD222D">
      <w:pPr>
        <w:keepNext/>
        <w:spacing w:after="120"/>
        <w:jc w:val="center"/>
        <w:rPr>
          <w:rFonts w:eastAsia="Times New Roman"/>
          <w:b/>
          <w:sz w:val="28"/>
          <w:szCs w:val="28"/>
          <w:lang w:eastAsia="ru-RU"/>
        </w:rPr>
      </w:pPr>
      <w:r w:rsidRPr="005851E4">
        <w:rPr>
          <w:rFonts w:eastAsia="Times New Roman"/>
          <w:b/>
          <w:sz w:val="28"/>
          <w:szCs w:val="28"/>
          <w:lang w:val="en-US" w:eastAsia="ru-RU"/>
        </w:rPr>
        <w:lastRenderedPageBreak/>
        <w:t>II</w:t>
      </w:r>
      <w:r w:rsidRPr="005851E4">
        <w:rPr>
          <w:rFonts w:eastAsia="Times New Roman"/>
          <w:b/>
          <w:sz w:val="28"/>
          <w:szCs w:val="28"/>
          <w:lang w:eastAsia="ru-RU"/>
        </w:rPr>
        <w:t>. Дошкольное образование</w:t>
      </w:r>
    </w:p>
    <w:p w:rsidR="00DD222D" w:rsidRPr="005851E4" w:rsidRDefault="00DD222D" w:rsidP="00DD222D">
      <w:pPr>
        <w:adjustRightInd w:val="0"/>
        <w:spacing w:after="120"/>
        <w:jc w:val="center"/>
        <w:rPr>
          <w:rFonts w:eastAsia="Times New Roman"/>
          <w:b/>
          <w:bCs/>
          <w:sz w:val="28"/>
          <w:szCs w:val="28"/>
          <w:lang w:eastAsia="ru-RU"/>
        </w:rPr>
      </w:pPr>
      <w:r w:rsidRPr="005851E4">
        <w:rPr>
          <w:rFonts w:eastAsia="Times New Roman"/>
          <w:b/>
          <w:sz w:val="28"/>
          <w:szCs w:val="28"/>
          <w:lang w:eastAsia="ru-RU"/>
        </w:rPr>
        <w:t>Х</w:t>
      </w:r>
      <w:r w:rsidRPr="005851E4">
        <w:rPr>
          <w:rFonts w:eastAsia="Times New Roman"/>
          <w:b/>
          <w:bCs/>
          <w:sz w:val="28"/>
          <w:szCs w:val="28"/>
          <w:lang w:eastAsia="ru-RU"/>
        </w:rPr>
        <w:t>арактеристика отрасли</w:t>
      </w:r>
    </w:p>
    <w:p w:rsidR="00DD222D" w:rsidRPr="005851E4" w:rsidRDefault="00DD222D" w:rsidP="00DD222D">
      <w:pPr>
        <w:ind w:firstLine="709"/>
        <w:rPr>
          <w:rFonts w:eastAsia="Times New Roman"/>
          <w:lang w:eastAsia="ru-RU"/>
        </w:rPr>
      </w:pPr>
      <w:proofErr w:type="gramStart"/>
      <w:r w:rsidRPr="005851E4">
        <w:rPr>
          <w:rFonts w:eastAsia="Times New Roman"/>
          <w:lang w:eastAsia="ru-RU"/>
        </w:rPr>
        <w:t>В</w:t>
      </w:r>
      <w:proofErr w:type="gramEnd"/>
      <w:r w:rsidRPr="005851E4">
        <w:rPr>
          <w:rFonts w:eastAsia="Times New Roman"/>
          <w:lang w:eastAsia="ru-RU"/>
        </w:rPr>
        <w:t xml:space="preserve"> </w:t>
      </w:r>
      <w:proofErr w:type="gramStart"/>
      <w:r w:rsidRPr="005851E4">
        <w:rPr>
          <w:rFonts w:eastAsia="Times New Roman"/>
          <w:lang w:eastAsia="ru-RU"/>
        </w:rPr>
        <w:t>Сосновоборском</w:t>
      </w:r>
      <w:proofErr w:type="gramEnd"/>
      <w:r w:rsidRPr="005851E4">
        <w:rPr>
          <w:rFonts w:eastAsia="Times New Roman"/>
          <w:lang w:eastAsia="ru-RU"/>
        </w:rPr>
        <w:t xml:space="preserve"> городском округе 14 муниципальных бюджетных дошкольных образовательных учреждений, среди которых 3 учреждения – центры развития ребенка, 11 дошкольных образовательных учреждений. </w:t>
      </w:r>
    </w:p>
    <w:p w:rsidR="00DD222D" w:rsidRPr="005851E4" w:rsidRDefault="00DD222D" w:rsidP="00DD222D">
      <w:pPr>
        <w:ind w:firstLine="709"/>
        <w:rPr>
          <w:rFonts w:eastAsia="Times New Roman"/>
          <w:lang w:eastAsia="ru-RU"/>
        </w:rPr>
      </w:pPr>
      <w:r w:rsidRPr="005851E4">
        <w:rPr>
          <w:rFonts w:eastAsia="Times New Roman"/>
          <w:lang w:eastAsia="ru-RU"/>
        </w:rPr>
        <w:t xml:space="preserve">На 31.12.2017 в дошкольных учреждениях города – 3644 ребенка, что на 75 детей больше, чем в 2016 году. Численность детей раннего возраста (от 1 до 3 лет), посещающих муниципальные бюджетные дошкольные учреждения, составляет 823 ребенка (2016 год – 851 ребенок), детей в возрасте от 3 до 7 лет – 2821 ребенок (2016 год – 2718 детей). </w:t>
      </w:r>
    </w:p>
    <w:p w:rsidR="00DD222D" w:rsidRPr="005851E4" w:rsidRDefault="00DD222D" w:rsidP="00DD222D">
      <w:pPr>
        <w:ind w:firstLine="709"/>
        <w:rPr>
          <w:rFonts w:eastAsia="Times New Roman"/>
          <w:lang w:eastAsia="ru-RU"/>
        </w:rPr>
      </w:pPr>
      <w:proofErr w:type="gramStart"/>
      <w:r w:rsidRPr="005851E4">
        <w:rPr>
          <w:rFonts w:eastAsia="Times New Roman"/>
          <w:lang w:eastAsia="ru-RU"/>
        </w:rPr>
        <w:t>В</w:t>
      </w:r>
      <w:proofErr w:type="gramEnd"/>
      <w:r w:rsidRPr="005851E4">
        <w:rPr>
          <w:rFonts w:eastAsia="Times New Roman"/>
          <w:lang w:eastAsia="ru-RU"/>
        </w:rPr>
        <w:t xml:space="preserve"> </w:t>
      </w:r>
      <w:proofErr w:type="gramStart"/>
      <w:r w:rsidRPr="005851E4">
        <w:rPr>
          <w:rFonts w:eastAsia="Times New Roman"/>
          <w:lang w:eastAsia="ru-RU"/>
        </w:rPr>
        <w:t>Сосновоборском</w:t>
      </w:r>
      <w:proofErr w:type="gramEnd"/>
      <w:r w:rsidRPr="005851E4">
        <w:rPr>
          <w:rFonts w:eastAsia="Times New Roman"/>
          <w:lang w:eastAsia="ru-RU"/>
        </w:rPr>
        <w:t xml:space="preserve"> городском округе решена проблема обеспечения местами в дошкольных учреждениях детей в возрасте от 2 до 7 лет.</w:t>
      </w:r>
    </w:p>
    <w:p w:rsidR="00DD222D" w:rsidRPr="005851E4" w:rsidRDefault="00DD222D" w:rsidP="00DD222D">
      <w:pPr>
        <w:ind w:firstLine="709"/>
        <w:rPr>
          <w:rFonts w:eastAsia="Times New Roman"/>
          <w:lang w:eastAsia="ru-RU"/>
        </w:rPr>
      </w:pPr>
      <w:r w:rsidRPr="005851E4">
        <w:rPr>
          <w:rFonts w:eastAsia="Times New Roman"/>
          <w:lang w:eastAsia="ru-RU"/>
        </w:rPr>
        <w:t xml:space="preserve">Потребности горожан в местах в дошкольных учреждениях обеспечены для детей              с 3 до 7 лет на 100 %, как и в 2016 году.  </w:t>
      </w:r>
    </w:p>
    <w:p w:rsidR="00DD222D" w:rsidRPr="005851E4" w:rsidRDefault="00DD222D" w:rsidP="00DD222D">
      <w:pPr>
        <w:ind w:firstLine="709"/>
        <w:rPr>
          <w:rFonts w:eastAsia="Times New Roman"/>
          <w:lang w:eastAsia="ru-RU"/>
        </w:rPr>
      </w:pPr>
      <w:r w:rsidRPr="005851E4">
        <w:rPr>
          <w:rFonts w:eastAsia="Times New Roman"/>
          <w:lang w:eastAsia="ru-RU"/>
        </w:rPr>
        <w:t>Ежегодно увеличивается потребность в местах в детских садах для детей раннего  возраста.</w:t>
      </w:r>
    </w:p>
    <w:p w:rsidR="00DD222D" w:rsidRPr="005851E4" w:rsidRDefault="00DD222D" w:rsidP="00DD222D">
      <w:pPr>
        <w:ind w:firstLine="709"/>
        <w:rPr>
          <w:rFonts w:eastAsia="Times New Roman"/>
          <w:lang w:eastAsia="ru-RU"/>
        </w:rPr>
      </w:pPr>
      <w:r w:rsidRPr="005851E4">
        <w:rPr>
          <w:rFonts w:eastAsia="Times New Roman"/>
          <w:lang w:eastAsia="ru-RU"/>
        </w:rPr>
        <w:t xml:space="preserve">В 2017 году было открыто дополнительно 40 мест для детей раннего возраста за счет внутреннего резерва дошкольных учреждений МБДОУ «Центр развития ребенка № 15», МБДОУ «Центр развития ребенка № 19». Средства на создание новых мест для детей от 1 года до 3 лет были выделены из местного бюджета. </w:t>
      </w:r>
    </w:p>
    <w:p w:rsidR="00DD222D" w:rsidRPr="005851E4" w:rsidRDefault="00DD222D" w:rsidP="00DD222D">
      <w:pPr>
        <w:ind w:firstLine="709"/>
      </w:pPr>
      <w:r w:rsidRPr="005851E4">
        <w:t>Проведены мероприятия по изменению направленности групп в МБДОУ «Центр развития ребенка № 15» и МБДОУ «Детский сад № 18».</w:t>
      </w:r>
    </w:p>
    <w:p w:rsidR="00DD222D" w:rsidRPr="005851E4" w:rsidRDefault="00DD222D" w:rsidP="00DD222D">
      <w:pPr>
        <w:ind w:firstLine="567"/>
        <w:rPr>
          <w:rFonts w:eastAsia="Times New Roman"/>
          <w:lang w:eastAsia="ru-RU"/>
        </w:rPr>
      </w:pPr>
    </w:p>
    <w:p w:rsidR="00DD222D" w:rsidRPr="005851E4" w:rsidRDefault="00DD222D" w:rsidP="00DD222D">
      <w:pPr>
        <w:keepNext/>
        <w:spacing w:after="120"/>
        <w:jc w:val="center"/>
        <w:rPr>
          <w:rFonts w:eastAsia="Times New Roman"/>
          <w:b/>
          <w:bCs/>
          <w:sz w:val="28"/>
          <w:szCs w:val="28"/>
          <w:lang w:eastAsia="ru-RU"/>
        </w:rPr>
      </w:pPr>
      <w:r w:rsidRPr="005851E4">
        <w:rPr>
          <w:rFonts w:eastAsia="Times New Roman"/>
          <w:b/>
          <w:bCs/>
          <w:sz w:val="28"/>
          <w:szCs w:val="28"/>
          <w:lang w:eastAsia="ru-RU"/>
        </w:rPr>
        <w:t>Показатели</w:t>
      </w:r>
    </w:p>
    <w:p w:rsidR="00DD222D" w:rsidRPr="005851E4" w:rsidRDefault="00DD222D" w:rsidP="00DD222D">
      <w:pPr>
        <w:ind w:firstLine="709"/>
        <w:rPr>
          <w:rFonts w:eastAsia="Times New Roman"/>
          <w:b/>
          <w:bCs/>
          <w:lang w:eastAsia="ru-RU"/>
        </w:rPr>
      </w:pPr>
      <w:r w:rsidRPr="005851E4">
        <w:rPr>
          <w:rFonts w:eastAsia="Times New Roman"/>
          <w:b/>
          <w:bCs/>
          <w:lang w:eastAsia="ru-RU"/>
        </w:rPr>
        <w:t>Показатель 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DD222D" w:rsidRPr="005851E4" w:rsidRDefault="00DD222D" w:rsidP="00DD222D">
      <w:pPr>
        <w:ind w:firstLine="709"/>
        <w:rPr>
          <w:rFonts w:eastAsia="Times New Roman"/>
          <w:b/>
          <w:bCs/>
          <w:lang w:eastAsia="ru-RU"/>
        </w:rPr>
      </w:pPr>
      <w:proofErr w:type="gramStart"/>
      <w:r w:rsidRPr="005851E4">
        <w:rPr>
          <w:rFonts w:eastAsia="Times New Roman"/>
          <w:lang w:eastAsia="ru-RU"/>
        </w:rPr>
        <w:t>Доля детей в возрасте 1 - 6 лет, получающих дошкольную образовательную услугу, составляет 87,4 %. По сравнению с 2016 годом произошло увеличение численности детей в МБДОУ на 75 детей, или на 2,1 %. Прирост населения в возрасте 1 - 6 лет в округе превышает возможности охвата дошкольным образованием в муниципальных бюджетных дошкольных образовательных учреждениях всех нуждающихся в данной услуге.</w:t>
      </w:r>
      <w:proofErr w:type="gramEnd"/>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lang w:eastAsia="ru-RU"/>
        </w:rPr>
      </w:pPr>
      <w:r w:rsidRPr="005851E4">
        <w:rPr>
          <w:rFonts w:eastAsia="Times New Roman"/>
        </w:rPr>
        <w:t>На 2018-2020 годы запланирована небольшая положительная динамика показателя.</w:t>
      </w:r>
    </w:p>
    <w:p w:rsidR="00DD222D" w:rsidRPr="005851E4" w:rsidRDefault="00DD222D" w:rsidP="00DD222D">
      <w:pPr>
        <w:ind w:firstLine="709"/>
        <w:rPr>
          <w:rFonts w:eastAsia="Times New Roman"/>
          <w:lang w:eastAsia="ru-RU"/>
        </w:rPr>
      </w:pPr>
    </w:p>
    <w:p w:rsidR="00DD222D" w:rsidRPr="005851E4" w:rsidRDefault="00DD222D" w:rsidP="00DD222D">
      <w:pPr>
        <w:ind w:firstLine="709"/>
        <w:rPr>
          <w:rFonts w:eastAsia="Times New Roman"/>
          <w:b/>
          <w:lang w:eastAsia="ru-RU"/>
        </w:rPr>
      </w:pPr>
      <w:r w:rsidRPr="005851E4">
        <w:rPr>
          <w:rFonts w:eastAsia="Times New Roman"/>
          <w:b/>
          <w:lang w:eastAsia="ru-RU"/>
        </w:rPr>
        <w:t>Показатель 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DD222D" w:rsidRPr="005851E4" w:rsidRDefault="00DD222D" w:rsidP="00DD222D">
      <w:pPr>
        <w:ind w:firstLine="709"/>
        <w:rPr>
          <w:rFonts w:eastAsia="Times New Roman"/>
          <w:lang w:eastAsia="ru-RU"/>
        </w:rPr>
      </w:pPr>
      <w:r w:rsidRPr="005851E4">
        <w:rPr>
          <w:rFonts w:eastAsia="Times New Roman"/>
          <w:lang w:eastAsia="ru-RU"/>
        </w:rPr>
        <w:t xml:space="preserve">Доля детей в возрасте от 1 до 6 лет, стоящих на учете для определения в муниципальные дошкольные образовательные учреждения в 2017 году, составила 11,59 %, что в 3,9 раза выше уровня предыдущего года. </w:t>
      </w:r>
    </w:p>
    <w:p w:rsidR="00DD222D" w:rsidRPr="005851E4" w:rsidRDefault="00DD222D" w:rsidP="00DD222D">
      <w:pPr>
        <w:ind w:firstLine="709"/>
        <w:rPr>
          <w:rFonts w:eastAsia="Times New Roman"/>
          <w:b/>
          <w:lang w:eastAsia="ru-RU"/>
        </w:rPr>
      </w:pPr>
      <w:r w:rsidRPr="005851E4">
        <w:rPr>
          <w:rFonts w:eastAsia="Times New Roman"/>
          <w:lang w:eastAsia="ru-RU"/>
        </w:rPr>
        <w:t xml:space="preserve">Дети возраста 2-7 лет обеспечены местами на 100 %. Для детей в возрасте от 3 до 7 лет имеется 36 свободных мест, из которых 26 мест в подготовительных группах к школе. </w:t>
      </w:r>
    </w:p>
    <w:p w:rsidR="00DD222D" w:rsidRPr="005851E4" w:rsidRDefault="00DD222D" w:rsidP="00DD222D">
      <w:pPr>
        <w:keepNext/>
        <w:ind w:firstLine="709"/>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lang w:eastAsia="ru-RU"/>
        </w:rPr>
      </w:pPr>
      <w:r w:rsidRPr="005851E4">
        <w:rPr>
          <w:rFonts w:eastAsia="Times New Roman"/>
        </w:rPr>
        <w:t>На 2018-2020 годы запланирована небольшая положительная динамика показателя.</w:t>
      </w:r>
    </w:p>
    <w:p w:rsidR="00DD222D" w:rsidRPr="005851E4" w:rsidRDefault="00DD222D" w:rsidP="00DD222D">
      <w:pPr>
        <w:ind w:firstLine="709"/>
        <w:rPr>
          <w:rFonts w:eastAsia="Times New Roman"/>
          <w:lang w:eastAsia="ru-RU"/>
        </w:rPr>
      </w:pPr>
    </w:p>
    <w:p w:rsidR="00DD222D" w:rsidRPr="005851E4" w:rsidRDefault="00DD222D" w:rsidP="00DD222D">
      <w:pPr>
        <w:ind w:firstLine="709"/>
        <w:rPr>
          <w:rFonts w:eastAsia="Times New Roman"/>
          <w:b/>
        </w:rPr>
      </w:pPr>
      <w:r w:rsidRPr="005851E4">
        <w:rPr>
          <w:rFonts w:eastAsia="Times New Roman"/>
          <w:b/>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DD222D" w:rsidRPr="005851E4" w:rsidRDefault="00DD222D" w:rsidP="00DD222D">
      <w:pPr>
        <w:ind w:firstLine="709"/>
        <w:rPr>
          <w:rFonts w:eastAsia="Times New Roman"/>
          <w:b/>
        </w:rPr>
      </w:pPr>
      <w:r w:rsidRPr="005851E4">
        <w:rPr>
          <w:rFonts w:eastAsia="Times New Roman"/>
        </w:rPr>
        <w:t xml:space="preserve">Ни одно из 14 дошкольных учреждений не находятся в аварийном состоянии. Ежегодно из бюджета города выделяются средства на текущий и капитальный ремонты дошкольных учреждений. </w:t>
      </w:r>
      <w:r w:rsidRPr="005851E4">
        <w:rPr>
          <w:rFonts w:eastAsia="Times New Roman"/>
          <w:bCs/>
        </w:rPr>
        <w:t>В 2017 году выделено</w:t>
      </w:r>
      <w:r w:rsidRPr="005851E4">
        <w:rPr>
          <w:rFonts w:eastAsia="Times New Roman"/>
        </w:rPr>
        <w:t xml:space="preserve"> на ремонтные работы дошкольных учреждений из средств местного бюджета 10,7 млн. руб.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lastRenderedPageBreak/>
        <w:t>Прогноз на трехлетний период</w:t>
      </w:r>
    </w:p>
    <w:p w:rsidR="00DD222D" w:rsidRPr="005851E4" w:rsidRDefault="00DD222D" w:rsidP="00DD222D">
      <w:pPr>
        <w:ind w:firstLine="709"/>
        <w:rPr>
          <w:rFonts w:eastAsia="Times New Roman"/>
          <w:lang w:eastAsia="ru-RU"/>
        </w:rPr>
      </w:pPr>
      <w:r w:rsidRPr="005851E4">
        <w:rPr>
          <w:rFonts w:eastAsia="Times New Roman"/>
        </w:rPr>
        <w:t>В 2018-2020 годах планируется сохранить нулевое значение показателя.</w:t>
      </w:r>
    </w:p>
    <w:p w:rsidR="00DD222D" w:rsidRPr="005851E4" w:rsidRDefault="00DD222D" w:rsidP="00DD222D">
      <w:pPr>
        <w:ind w:firstLine="709"/>
        <w:rPr>
          <w:rFonts w:eastAsia="Times New Roman"/>
        </w:rPr>
      </w:pPr>
    </w:p>
    <w:p w:rsidR="00DD222D" w:rsidRPr="005851E4" w:rsidRDefault="00DD222D" w:rsidP="00DD222D">
      <w:pPr>
        <w:keepNext/>
        <w:spacing w:after="120"/>
        <w:jc w:val="center"/>
        <w:rPr>
          <w:rFonts w:eastAsia="Times New Roman"/>
          <w:b/>
          <w:sz w:val="28"/>
          <w:szCs w:val="28"/>
          <w:lang w:eastAsia="ru-RU"/>
        </w:rPr>
      </w:pPr>
      <w:r w:rsidRPr="005851E4">
        <w:rPr>
          <w:rFonts w:eastAsia="Times New Roman"/>
          <w:b/>
          <w:sz w:val="28"/>
          <w:szCs w:val="28"/>
          <w:lang w:val="en-US" w:eastAsia="ru-RU"/>
        </w:rPr>
        <w:t>III</w:t>
      </w:r>
      <w:r w:rsidRPr="005851E4">
        <w:rPr>
          <w:rFonts w:eastAsia="Times New Roman"/>
          <w:b/>
          <w:sz w:val="28"/>
          <w:szCs w:val="28"/>
          <w:lang w:eastAsia="ru-RU"/>
        </w:rPr>
        <w:t>. Общее и дополнительное образование</w:t>
      </w:r>
    </w:p>
    <w:p w:rsidR="00DD222D" w:rsidRPr="005851E4" w:rsidRDefault="00DD222D" w:rsidP="00DD222D">
      <w:pPr>
        <w:spacing w:after="120"/>
        <w:jc w:val="center"/>
        <w:rPr>
          <w:rFonts w:eastAsia="Times New Roman"/>
          <w:b/>
          <w:sz w:val="28"/>
          <w:szCs w:val="28"/>
          <w:lang w:eastAsia="ru-RU"/>
        </w:rPr>
      </w:pPr>
      <w:r w:rsidRPr="005851E4">
        <w:rPr>
          <w:rFonts w:eastAsia="Times New Roman"/>
          <w:b/>
          <w:sz w:val="28"/>
          <w:szCs w:val="28"/>
          <w:lang w:eastAsia="ru-RU"/>
        </w:rPr>
        <w:t>Характеристика отрасли</w:t>
      </w:r>
    </w:p>
    <w:p w:rsidR="00DD222D" w:rsidRPr="005851E4" w:rsidRDefault="00DD222D" w:rsidP="00DD222D">
      <w:pPr>
        <w:ind w:firstLine="709"/>
        <w:rPr>
          <w:rFonts w:eastAsia="Times New Roman"/>
          <w:lang w:eastAsia="ru-RU"/>
        </w:rPr>
      </w:pPr>
      <w:proofErr w:type="gramStart"/>
      <w:r w:rsidRPr="005851E4">
        <w:rPr>
          <w:rFonts w:eastAsia="Times New Roman"/>
          <w:lang w:eastAsia="ru-RU"/>
        </w:rPr>
        <w:t>В</w:t>
      </w:r>
      <w:proofErr w:type="gramEnd"/>
      <w:r w:rsidRPr="005851E4">
        <w:rPr>
          <w:rFonts w:eastAsia="Times New Roman"/>
          <w:lang w:eastAsia="ru-RU"/>
        </w:rPr>
        <w:t xml:space="preserve"> </w:t>
      </w:r>
      <w:proofErr w:type="gramStart"/>
      <w:r w:rsidRPr="005851E4">
        <w:rPr>
          <w:rFonts w:eastAsia="Times New Roman"/>
          <w:lang w:eastAsia="ru-RU"/>
        </w:rPr>
        <w:t>Сосновоборском</w:t>
      </w:r>
      <w:proofErr w:type="gramEnd"/>
      <w:r w:rsidRPr="005851E4">
        <w:rPr>
          <w:rFonts w:eastAsia="Times New Roman"/>
          <w:lang w:eastAsia="ru-RU"/>
        </w:rPr>
        <w:t xml:space="preserve"> городском округе 10 общеобразовательных учреждений, в том числе 9 муниципальных  бюджетных общеобразовательных учреждений (среди них гимназия, лицей, школа с углубленным изучением английского языка) и 1 негосударственное образовательное учреждение. Общая численность обучающихся в 2017 году составляет человек, в том числе в муниципальных общеобразовательных учреждениях – 5952 человека.</w:t>
      </w:r>
    </w:p>
    <w:p w:rsidR="00DD222D" w:rsidRPr="005851E4" w:rsidRDefault="00DD222D" w:rsidP="00DD222D">
      <w:pPr>
        <w:ind w:firstLine="709"/>
        <w:rPr>
          <w:rFonts w:eastAsia="Times New Roman"/>
          <w:lang w:eastAsia="ru-RU"/>
        </w:rPr>
      </w:pPr>
      <w:r w:rsidRPr="005851E4">
        <w:rPr>
          <w:rFonts w:eastAsia="Times New Roman"/>
          <w:lang w:eastAsia="ru-RU"/>
        </w:rPr>
        <w:t>В трех муниципальных общеобразовательных учреждениях (МБОУ «СОШ № 4», МБОУ «СОШ № 6» и МБОУ «СОШ № 7») открыты классы для детей с ограниченными  возможностями здоровья.</w:t>
      </w:r>
    </w:p>
    <w:p w:rsidR="00DD222D" w:rsidRPr="005851E4" w:rsidRDefault="00DD222D" w:rsidP="00DD222D">
      <w:pPr>
        <w:ind w:firstLine="709"/>
        <w:rPr>
          <w:rFonts w:eastAsia="Times New Roman"/>
          <w:lang w:eastAsia="ru-RU"/>
        </w:rPr>
      </w:pPr>
      <w:r w:rsidRPr="005851E4">
        <w:rPr>
          <w:rFonts w:eastAsia="Times New Roman"/>
          <w:lang w:eastAsia="ru-RU"/>
        </w:rPr>
        <w:t xml:space="preserve">Таким образом, в городе созданы условия, обеспечивающие доступность получения  общего образования. </w:t>
      </w:r>
    </w:p>
    <w:p w:rsidR="00DD222D" w:rsidRPr="005851E4" w:rsidRDefault="00DD222D" w:rsidP="00DD222D">
      <w:pPr>
        <w:ind w:firstLine="709"/>
        <w:rPr>
          <w:rFonts w:eastAsia="Times New Roman"/>
          <w:lang w:eastAsia="ru-RU"/>
        </w:rPr>
      </w:pPr>
      <w:r w:rsidRPr="005851E4">
        <w:rPr>
          <w:rFonts w:eastAsia="Times New Roman"/>
          <w:lang w:eastAsia="ru-RU"/>
        </w:rPr>
        <w:t xml:space="preserve">В Сосновоборском городском округе функционируют 5 муниципальных учреждений </w:t>
      </w:r>
      <w:r w:rsidRPr="005851E4">
        <w:rPr>
          <w:rFonts w:eastAsia="Times New Roman"/>
          <w:bCs/>
          <w:lang w:eastAsia="ru-RU"/>
        </w:rPr>
        <w:t>дополнительного образования детей</w:t>
      </w:r>
      <w:r w:rsidRPr="005851E4">
        <w:rPr>
          <w:rFonts w:eastAsia="Times New Roman"/>
          <w:lang w:eastAsia="ru-RU"/>
        </w:rPr>
        <w:t xml:space="preserve"> (4 бюджетных и 1 </w:t>
      </w:r>
      <w:proofErr w:type="gramStart"/>
      <w:r w:rsidRPr="005851E4">
        <w:rPr>
          <w:rFonts w:eastAsia="Times New Roman"/>
          <w:lang w:eastAsia="ru-RU"/>
        </w:rPr>
        <w:t>автономное</w:t>
      </w:r>
      <w:proofErr w:type="gramEnd"/>
      <w:r w:rsidRPr="005851E4">
        <w:rPr>
          <w:rFonts w:eastAsia="Times New Roman"/>
          <w:lang w:eastAsia="ru-RU"/>
        </w:rPr>
        <w:t xml:space="preserve">). </w:t>
      </w:r>
    </w:p>
    <w:p w:rsidR="00DD222D" w:rsidRPr="005851E4" w:rsidRDefault="00DD222D" w:rsidP="00DD222D">
      <w:pPr>
        <w:ind w:firstLine="709"/>
        <w:rPr>
          <w:rFonts w:eastAsia="Times New Roman"/>
          <w:lang w:eastAsia="ru-RU"/>
        </w:rPr>
      </w:pPr>
      <w:r w:rsidRPr="005851E4">
        <w:rPr>
          <w:rFonts w:eastAsia="Times New Roman"/>
          <w:lang w:eastAsia="ru-RU"/>
        </w:rPr>
        <w:t>Разнообразны виды учреждений дополнительного образования: Центр информационных технологий, Центр развития творчества детей и юношества, Дом детского творчества, Детско-юношеская спортивная школа, Дом детско-юношеского туризма и экскурсий.</w:t>
      </w:r>
    </w:p>
    <w:p w:rsidR="00DD222D" w:rsidRPr="005851E4" w:rsidRDefault="00DD222D" w:rsidP="00DD222D">
      <w:pPr>
        <w:ind w:firstLine="709"/>
        <w:rPr>
          <w:rFonts w:eastAsia="Times New Roman"/>
          <w:bCs/>
        </w:rPr>
      </w:pPr>
      <w:r w:rsidRPr="005851E4">
        <w:rPr>
          <w:rFonts w:eastAsia="Times New Roman"/>
          <w:bCs/>
        </w:rPr>
        <w:t xml:space="preserve">В 2017 году </w:t>
      </w:r>
      <w:proofErr w:type="gramStart"/>
      <w:r w:rsidRPr="005851E4">
        <w:rPr>
          <w:rFonts w:eastAsia="Times New Roman"/>
          <w:bCs/>
        </w:rPr>
        <w:t>в</w:t>
      </w:r>
      <w:proofErr w:type="gramEnd"/>
      <w:r w:rsidRPr="005851E4">
        <w:rPr>
          <w:rFonts w:eastAsia="Times New Roman"/>
          <w:bCs/>
        </w:rPr>
        <w:t xml:space="preserve"> </w:t>
      </w:r>
      <w:proofErr w:type="gramStart"/>
      <w:r w:rsidRPr="005851E4">
        <w:rPr>
          <w:rFonts w:eastAsia="Times New Roman"/>
          <w:bCs/>
        </w:rPr>
        <w:t>Сосновоборском</w:t>
      </w:r>
      <w:proofErr w:type="gramEnd"/>
      <w:r w:rsidRPr="005851E4">
        <w:rPr>
          <w:rFonts w:eastAsia="Times New Roman"/>
          <w:bCs/>
        </w:rPr>
        <w:t xml:space="preserve"> городском округе 6593 человека охвачены дополнительным образованием, что составляет 82 % от общего количества детей от 5 до 18 лет. </w:t>
      </w:r>
    </w:p>
    <w:p w:rsidR="00DD222D" w:rsidRPr="005851E4" w:rsidRDefault="00DD222D" w:rsidP="00DD222D">
      <w:pPr>
        <w:ind w:firstLine="709"/>
        <w:rPr>
          <w:rFonts w:eastAsia="Times New Roman"/>
          <w:bCs/>
        </w:rPr>
      </w:pPr>
      <w:r w:rsidRPr="005851E4">
        <w:rPr>
          <w:rFonts w:eastAsia="Times New Roman"/>
          <w:bCs/>
        </w:rPr>
        <w:t>Учреждения дополнительного образования города решают различные задачи, работая в тесном взаимодействии со школами города:</w:t>
      </w:r>
    </w:p>
    <w:p w:rsidR="00DD222D" w:rsidRPr="005851E4" w:rsidRDefault="00DD222D" w:rsidP="00DD222D">
      <w:pPr>
        <w:pStyle w:val="af4"/>
        <w:numPr>
          <w:ilvl w:val="0"/>
          <w:numId w:val="5"/>
        </w:numPr>
        <w:spacing w:line="276" w:lineRule="auto"/>
        <w:jc w:val="both"/>
        <w:rPr>
          <w:bCs/>
          <w:sz w:val="24"/>
          <w:szCs w:val="24"/>
        </w:rPr>
      </w:pPr>
      <w:r w:rsidRPr="005851E4">
        <w:rPr>
          <w:bCs/>
          <w:sz w:val="24"/>
          <w:szCs w:val="24"/>
        </w:rPr>
        <w:t xml:space="preserve">Обеспечение возможности получения доступного и качественного дополнительного образования </w:t>
      </w:r>
      <w:proofErr w:type="gramStart"/>
      <w:r w:rsidRPr="005851E4">
        <w:rPr>
          <w:bCs/>
          <w:sz w:val="24"/>
          <w:szCs w:val="24"/>
        </w:rPr>
        <w:t>обучающимися</w:t>
      </w:r>
      <w:proofErr w:type="gramEnd"/>
      <w:r w:rsidRPr="005851E4">
        <w:rPr>
          <w:bCs/>
          <w:sz w:val="24"/>
          <w:szCs w:val="24"/>
        </w:rPr>
        <w:t>.</w:t>
      </w:r>
    </w:p>
    <w:p w:rsidR="00DD222D" w:rsidRPr="005851E4" w:rsidRDefault="00DD222D" w:rsidP="00DD222D">
      <w:pPr>
        <w:pStyle w:val="af4"/>
        <w:numPr>
          <w:ilvl w:val="0"/>
          <w:numId w:val="5"/>
        </w:numPr>
        <w:spacing w:line="276" w:lineRule="auto"/>
        <w:jc w:val="both"/>
        <w:rPr>
          <w:bCs/>
          <w:sz w:val="24"/>
          <w:szCs w:val="24"/>
        </w:rPr>
      </w:pPr>
      <w:r w:rsidRPr="005851E4">
        <w:rPr>
          <w:bCs/>
          <w:sz w:val="24"/>
          <w:szCs w:val="24"/>
        </w:rPr>
        <w:t xml:space="preserve">Развитие технического творчества, подготовка компетенций технической направленности для участия в различных чемпионатах движения </w:t>
      </w:r>
      <w:r w:rsidRPr="005851E4">
        <w:rPr>
          <w:sz w:val="24"/>
          <w:szCs w:val="24"/>
        </w:rPr>
        <w:t>«</w:t>
      </w:r>
      <w:proofErr w:type="spellStart"/>
      <w:r w:rsidRPr="005851E4">
        <w:rPr>
          <w:sz w:val="24"/>
          <w:szCs w:val="24"/>
        </w:rPr>
        <w:t>JuniorSkills</w:t>
      </w:r>
      <w:proofErr w:type="spellEnd"/>
      <w:r w:rsidRPr="005851E4">
        <w:rPr>
          <w:sz w:val="24"/>
          <w:szCs w:val="24"/>
        </w:rPr>
        <w:t>».</w:t>
      </w:r>
    </w:p>
    <w:p w:rsidR="00DD222D" w:rsidRPr="005851E4" w:rsidRDefault="00DD222D" w:rsidP="00DD222D">
      <w:pPr>
        <w:pStyle w:val="af4"/>
        <w:numPr>
          <w:ilvl w:val="0"/>
          <w:numId w:val="5"/>
        </w:numPr>
        <w:spacing w:line="276" w:lineRule="auto"/>
        <w:jc w:val="both"/>
        <w:rPr>
          <w:bCs/>
          <w:sz w:val="24"/>
          <w:szCs w:val="24"/>
        </w:rPr>
      </w:pPr>
      <w:r w:rsidRPr="005851E4">
        <w:rPr>
          <w:bCs/>
          <w:sz w:val="24"/>
          <w:szCs w:val="24"/>
        </w:rPr>
        <w:t>Обеспечение возможности проб детьми различных видов и форм деятельности, а также максимальной мобильности в рамках индивидуальных образовательных траекторий.</w:t>
      </w:r>
    </w:p>
    <w:p w:rsidR="00DD222D" w:rsidRPr="005851E4" w:rsidRDefault="00DD222D" w:rsidP="00DD222D">
      <w:pPr>
        <w:pStyle w:val="af4"/>
        <w:numPr>
          <w:ilvl w:val="0"/>
          <w:numId w:val="5"/>
        </w:numPr>
        <w:spacing w:line="276" w:lineRule="auto"/>
        <w:jc w:val="both"/>
        <w:rPr>
          <w:bCs/>
          <w:sz w:val="24"/>
          <w:szCs w:val="24"/>
        </w:rPr>
      </w:pPr>
      <w:r w:rsidRPr="005851E4">
        <w:rPr>
          <w:bCs/>
          <w:sz w:val="24"/>
          <w:szCs w:val="24"/>
        </w:rPr>
        <w:t>Развитие творческих способностей  и обеспечение поддержки талантливой молодежи, создание условий для участия обучающихся учреждений в мероприятиях регионального и федерального уровня.</w:t>
      </w:r>
    </w:p>
    <w:p w:rsidR="00DD222D" w:rsidRPr="005851E4" w:rsidRDefault="00DD222D" w:rsidP="00DD222D">
      <w:pPr>
        <w:pStyle w:val="af4"/>
        <w:numPr>
          <w:ilvl w:val="0"/>
          <w:numId w:val="5"/>
        </w:numPr>
        <w:spacing w:line="276" w:lineRule="auto"/>
        <w:jc w:val="both"/>
        <w:rPr>
          <w:bCs/>
          <w:sz w:val="24"/>
          <w:szCs w:val="24"/>
        </w:rPr>
      </w:pPr>
      <w:r w:rsidRPr="005851E4">
        <w:rPr>
          <w:bCs/>
          <w:sz w:val="24"/>
          <w:szCs w:val="24"/>
        </w:rPr>
        <w:t>Повышение профессионального уровня и качества работы руководящих и педагогических работников  в системе дополнительного образования.</w:t>
      </w:r>
    </w:p>
    <w:p w:rsidR="00DD222D" w:rsidRPr="005851E4" w:rsidRDefault="00DD222D" w:rsidP="00DD222D">
      <w:pPr>
        <w:pStyle w:val="af4"/>
        <w:numPr>
          <w:ilvl w:val="0"/>
          <w:numId w:val="5"/>
        </w:numPr>
        <w:spacing w:line="276" w:lineRule="auto"/>
        <w:jc w:val="both"/>
        <w:rPr>
          <w:bCs/>
          <w:sz w:val="24"/>
          <w:szCs w:val="24"/>
        </w:rPr>
      </w:pPr>
      <w:r w:rsidRPr="005851E4">
        <w:rPr>
          <w:bCs/>
          <w:sz w:val="24"/>
          <w:szCs w:val="24"/>
        </w:rPr>
        <w:t>Развитие исследовательской и проектной деятельности, в том числе в направлении научно-технического и естественнонаучного творчества.</w:t>
      </w:r>
    </w:p>
    <w:p w:rsidR="00DD222D" w:rsidRPr="005851E4" w:rsidRDefault="00DD222D" w:rsidP="00DD222D">
      <w:pPr>
        <w:pStyle w:val="af4"/>
        <w:numPr>
          <w:ilvl w:val="0"/>
          <w:numId w:val="5"/>
        </w:numPr>
        <w:spacing w:line="276" w:lineRule="auto"/>
        <w:jc w:val="both"/>
        <w:rPr>
          <w:bCs/>
          <w:sz w:val="24"/>
          <w:szCs w:val="24"/>
        </w:rPr>
      </w:pPr>
      <w:r w:rsidRPr="005851E4">
        <w:rPr>
          <w:bCs/>
          <w:sz w:val="24"/>
          <w:szCs w:val="24"/>
        </w:rPr>
        <w:t xml:space="preserve">Организация и проведение </w:t>
      </w:r>
      <w:proofErr w:type="spellStart"/>
      <w:r w:rsidRPr="005851E4">
        <w:rPr>
          <w:bCs/>
          <w:sz w:val="24"/>
          <w:szCs w:val="24"/>
        </w:rPr>
        <w:t>профориентационной</w:t>
      </w:r>
      <w:proofErr w:type="spellEnd"/>
      <w:r w:rsidRPr="005851E4">
        <w:rPr>
          <w:bCs/>
          <w:sz w:val="24"/>
          <w:szCs w:val="24"/>
        </w:rPr>
        <w:t xml:space="preserve"> работы с общеобразовательными организациями.</w:t>
      </w:r>
    </w:p>
    <w:p w:rsidR="00DD222D" w:rsidRPr="005851E4" w:rsidRDefault="00DD222D" w:rsidP="00DD222D">
      <w:pPr>
        <w:ind w:firstLine="709"/>
        <w:rPr>
          <w:rFonts w:eastAsia="Times New Roman"/>
          <w:lang w:eastAsia="ru-RU"/>
        </w:rPr>
      </w:pPr>
      <w:r w:rsidRPr="005851E4">
        <w:rPr>
          <w:rFonts w:eastAsia="Times New Roman"/>
          <w:lang w:eastAsia="ru-RU"/>
        </w:rPr>
        <w:t xml:space="preserve">В течение года организациями дополнительного образования организованы и проведены  конкурсные и открытые мероприятия городского уровня по профилю работы. </w:t>
      </w:r>
    </w:p>
    <w:p w:rsidR="00DD222D" w:rsidRPr="005851E4" w:rsidRDefault="00DD222D" w:rsidP="00DD222D">
      <w:pPr>
        <w:ind w:firstLine="709"/>
        <w:rPr>
          <w:rFonts w:eastAsia="Times New Roman"/>
          <w:lang w:eastAsia="ru-RU"/>
        </w:rPr>
      </w:pPr>
    </w:p>
    <w:p w:rsidR="00DD222D" w:rsidRPr="005851E4" w:rsidRDefault="00DD222D" w:rsidP="00DD222D">
      <w:pPr>
        <w:spacing w:after="120"/>
        <w:jc w:val="center"/>
        <w:rPr>
          <w:rFonts w:eastAsia="Times New Roman"/>
          <w:b/>
          <w:bCs/>
          <w:sz w:val="28"/>
          <w:szCs w:val="28"/>
          <w:lang w:eastAsia="ru-RU"/>
        </w:rPr>
      </w:pPr>
      <w:r w:rsidRPr="005851E4">
        <w:rPr>
          <w:rFonts w:eastAsia="Times New Roman"/>
          <w:b/>
          <w:bCs/>
          <w:sz w:val="28"/>
          <w:szCs w:val="28"/>
          <w:lang w:eastAsia="ru-RU"/>
        </w:rPr>
        <w:t>Показатели</w:t>
      </w:r>
    </w:p>
    <w:p w:rsidR="00DD222D" w:rsidRDefault="00DD222D" w:rsidP="00DD222D">
      <w:pPr>
        <w:ind w:firstLine="709"/>
        <w:rPr>
          <w:b/>
        </w:rPr>
      </w:pPr>
      <w:r>
        <w:rPr>
          <w:b/>
        </w:rPr>
        <w:t xml:space="preserve">Показатель 12. </w:t>
      </w:r>
      <w:r w:rsidRPr="00783AC7">
        <w:rPr>
          <w:b/>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w:t>
      </w:r>
      <w:r>
        <w:rPr>
          <w:b/>
        </w:rPr>
        <w:t>данным предметам.</w:t>
      </w:r>
    </w:p>
    <w:p w:rsidR="00DD222D" w:rsidRPr="00783AC7" w:rsidRDefault="00DD222D" w:rsidP="00DD222D">
      <w:pPr>
        <w:ind w:firstLine="709"/>
      </w:pPr>
      <w:r>
        <w:t>Показатель исключен Постановлением Правительства РФ от 06.02.2017 № 142.</w:t>
      </w:r>
    </w:p>
    <w:p w:rsidR="00DD222D" w:rsidRDefault="00DD222D" w:rsidP="00DD222D">
      <w:pPr>
        <w:ind w:firstLine="709"/>
        <w:rPr>
          <w:b/>
        </w:rPr>
      </w:pPr>
    </w:p>
    <w:p w:rsidR="00DD222D" w:rsidRPr="005851E4" w:rsidRDefault="00DD222D" w:rsidP="00DD222D">
      <w:pPr>
        <w:ind w:firstLine="709"/>
        <w:rPr>
          <w:b/>
        </w:rPr>
      </w:pPr>
      <w:r w:rsidRPr="005851E4">
        <w:rPr>
          <w:b/>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DD222D" w:rsidRPr="005851E4" w:rsidRDefault="00DD222D" w:rsidP="00DD222D">
      <w:pPr>
        <w:ind w:firstLine="709"/>
      </w:pPr>
      <w:r w:rsidRPr="005851E4">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0 % (в 2016 году – 0 %).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lang w:eastAsia="ru-RU"/>
        </w:rPr>
      </w:pPr>
      <w:r w:rsidRPr="005851E4">
        <w:rPr>
          <w:rFonts w:eastAsia="Times New Roman"/>
        </w:rPr>
        <w:t>В 2018-2020 годах планируется сохранить нулевое значение показателя.</w:t>
      </w:r>
    </w:p>
    <w:p w:rsidR="00DD222D" w:rsidRPr="005851E4" w:rsidRDefault="00DD222D" w:rsidP="00DD222D">
      <w:pPr>
        <w:ind w:firstLine="709"/>
      </w:pPr>
    </w:p>
    <w:p w:rsidR="00DD222D" w:rsidRPr="005851E4" w:rsidRDefault="00DD222D" w:rsidP="00DD222D">
      <w:pPr>
        <w:ind w:firstLine="709"/>
        <w:rPr>
          <w:b/>
        </w:rPr>
      </w:pPr>
      <w:r w:rsidRPr="005851E4">
        <w:rPr>
          <w:b/>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DD222D" w:rsidRPr="005851E4" w:rsidRDefault="00DD222D" w:rsidP="00DD222D">
      <w:pPr>
        <w:ind w:firstLine="709"/>
      </w:pPr>
      <w:r w:rsidRPr="005851E4">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100 %.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lang w:eastAsia="ru-RU"/>
        </w:rPr>
      </w:pPr>
      <w:r w:rsidRPr="005851E4">
        <w:rPr>
          <w:rFonts w:eastAsia="Times New Roman"/>
        </w:rPr>
        <w:t>В 2018-2020 годах планируется сохранить значение показателя, равное 100 %.</w:t>
      </w:r>
    </w:p>
    <w:p w:rsidR="00DD222D" w:rsidRPr="005851E4" w:rsidRDefault="00DD222D" w:rsidP="00DD222D">
      <w:pPr>
        <w:ind w:firstLine="709"/>
      </w:pPr>
    </w:p>
    <w:p w:rsidR="00DD222D" w:rsidRPr="005851E4" w:rsidRDefault="00DD222D" w:rsidP="00DD222D">
      <w:pPr>
        <w:ind w:firstLine="709"/>
        <w:rPr>
          <w:b/>
        </w:rPr>
      </w:pPr>
      <w:r w:rsidRPr="005851E4">
        <w:rPr>
          <w:b/>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DD222D" w:rsidRPr="005851E4" w:rsidRDefault="00DD222D" w:rsidP="00DD222D">
      <w:pPr>
        <w:ind w:firstLine="709"/>
      </w:pPr>
      <w:r w:rsidRPr="005851E4">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составляет 0 %.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pPr>
      <w:r w:rsidRPr="005851E4">
        <w:rPr>
          <w:rFonts w:eastAsia="Times New Roman"/>
          <w:lang w:eastAsia="ru-RU"/>
        </w:rPr>
        <w:t>Значение показателя на 2018-2020 годы планируется на уровне 2016 года – 11 %.</w:t>
      </w:r>
    </w:p>
    <w:p w:rsidR="00DD222D" w:rsidRPr="005851E4" w:rsidRDefault="00DD222D" w:rsidP="00DD222D">
      <w:pPr>
        <w:ind w:firstLine="709"/>
      </w:pPr>
    </w:p>
    <w:p w:rsidR="00DD222D" w:rsidRPr="005851E4" w:rsidRDefault="00DD222D" w:rsidP="00DD222D">
      <w:pPr>
        <w:ind w:firstLine="709"/>
        <w:rPr>
          <w:b/>
        </w:rPr>
      </w:pPr>
      <w:r w:rsidRPr="005851E4">
        <w:rPr>
          <w:b/>
        </w:rPr>
        <w:t xml:space="preserve">Показатель 16. Доля детей первой и второй групп здоровья в общей </w:t>
      </w:r>
      <w:proofErr w:type="gramStart"/>
      <w:r w:rsidRPr="005851E4">
        <w:rPr>
          <w:b/>
        </w:rPr>
        <w:t>численности</w:t>
      </w:r>
      <w:proofErr w:type="gramEnd"/>
      <w:r w:rsidRPr="005851E4">
        <w:rPr>
          <w:b/>
        </w:rPr>
        <w:t xml:space="preserve"> обучающихся в муниципальных общеобразовательных учреждениях.</w:t>
      </w:r>
    </w:p>
    <w:p w:rsidR="00DD222D" w:rsidRPr="005851E4" w:rsidRDefault="00DD222D" w:rsidP="00DD222D">
      <w:pPr>
        <w:ind w:firstLine="708"/>
      </w:pPr>
      <w:r w:rsidRPr="005851E4">
        <w:t xml:space="preserve">Доля детей I и II групп здоровья в общей </w:t>
      </w:r>
      <w:proofErr w:type="gramStart"/>
      <w:r w:rsidRPr="005851E4">
        <w:t>численности</w:t>
      </w:r>
      <w:proofErr w:type="gramEnd"/>
      <w:r w:rsidRPr="005851E4">
        <w:t xml:space="preserve"> обучающихся в муниципальных  общеобразовательных учреждениях в 2017 году составила 74 %, что на 1,0 % больше, чем в  2016 году. Данный показатель указывает на то, что в общеобразовательных учреждениях  города созданы условия для сохранения здоровья детей. Улучшается санитарно-гигиеническое состояние учреждений: освещенность, воздушно-тепловой режим. Изучаются и внедряются в учебный процесс здоровьесберегающие технологии.</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lang w:eastAsia="ru-RU"/>
        </w:rPr>
      </w:pPr>
      <w:r w:rsidRPr="005851E4">
        <w:rPr>
          <w:rFonts w:eastAsia="Times New Roman"/>
          <w:lang w:eastAsia="ru-RU"/>
        </w:rPr>
        <w:t>На 2018-2020 годы запланирована небольшая положительная динамика показателя.</w:t>
      </w:r>
    </w:p>
    <w:p w:rsidR="00DD222D" w:rsidRPr="005851E4" w:rsidRDefault="00DD222D" w:rsidP="00DD222D">
      <w:pPr>
        <w:ind w:firstLine="709"/>
      </w:pPr>
    </w:p>
    <w:p w:rsidR="00DD222D" w:rsidRPr="005851E4" w:rsidRDefault="00DD222D" w:rsidP="00DD222D">
      <w:pPr>
        <w:pStyle w:val="ae"/>
        <w:spacing w:line="276" w:lineRule="auto"/>
        <w:ind w:firstLine="709"/>
        <w:jc w:val="both"/>
        <w:rPr>
          <w:rFonts w:ascii="Times New Roman" w:hAnsi="Times New Roman"/>
          <w:b/>
          <w:szCs w:val="24"/>
          <w:lang w:val="ru-RU"/>
        </w:rPr>
      </w:pPr>
      <w:r w:rsidRPr="005851E4">
        <w:rPr>
          <w:rFonts w:ascii="Times New Roman" w:hAnsi="Times New Roman"/>
          <w:b/>
          <w:szCs w:val="24"/>
          <w:lang w:val="ru-RU"/>
        </w:rPr>
        <w:t xml:space="preserve">Показатель 17. Доля обучающихся в муниципальных общеобразовательных учреждениях, занимающихся во вторую (третью) смену, в общей </w:t>
      </w:r>
      <w:proofErr w:type="gramStart"/>
      <w:r w:rsidRPr="005851E4">
        <w:rPr>
          <w:rFonts w:ascii="Times New Roman" w:hAnsi="Times New Roman"/>
          <w:b/>
          <w:szCs w:val="24"/>
          <w:lang w:val="ru-RU"/>
        </w:rPr>
        <w:t>численности</w:t>
      </w:r>
      <w:proofErr w:type="gramEnd"/>
      <w:r w:rsidRPr="005851E4">
        <w:rPr>
          <w:rFonts w:ascii="Times New Roman" w:hAnsi="Times New Roman"/>
          <w:b/>
          <w:szCs w:val="24"/>
          <w:lang w:val="ru-RU"/>
        </w:rPr>
        <w:t xml:space="preserve"> обучающихся в муниципальных общеобразовательных учреждениях.</w:t>
      </w:r>
    </w:p>
    <w:p w:rsidR="00DD222D" w:rsidRPr="005851E4" w:rsidRDefault="00DD222D" w:rsidP="00DD222D">
      <w:pPr>
        <w:pStyle w:val="ae"/>
        <w:spacing w:line="276" w:lineRule="auto"/>
        <w:ind w:firstLine="709"/>
        <w:jc w:val="both"/>
        <w:rPr>
          <w:rStyle w:val="20"/>
          <w:rFonts w:ascii="Times New Roman" w:hAnsi="Times New Roman"/>
          <w:szCs w:val="24"/>
          <w:lang w:val="ru-RU"/>
        </w:rPr>
      </w:pPr>
      <w:proofErr w:type="gramStart"/>
      <w:r w:rsidRPr="005851E4">
        <w:rPr>
          <w:rStyle w:val="20"/>
          <w:rFonts w:ascii="Times New Roman" w:hAnsi="Times New Roman"/>
          <w:szCs w:val="24"/>
          <w:lang w:val="ru-RU"/>
        </w:rPr>
        <w:t>В</w:t>
      </w:r>
      <w:proofErr w:type="gramEnd"/>
      <w:r w:rsidRPr="005851E4">
        <w:rPr>
          <w:rStyle w:val="20"/>
          <w:rFonts w:ascii="Times New Roman" w:hAnsi="Times New Roman"/>
          <w:szCs w:val="24"/>
          <w:lang w:val="ru-RU"/>
        </w:rPr>
        <w:t xml:space="preserve"> </w:t>
      </w:r>
      <w:proofErr w:type="gramStart"/>
      <w:r w:rsidRPr="005851E4">
        <w:rPr>
          <w:rStyle w:val="20"/>
          <w:rFonts w:ascii="Times New Roman" w:hAnsi="Times New Roman"/>
          <w:szCs w:val="24"/>
          <w:lang w:val="ru-RU"/>
        </w:rPr>
        <w:t>Сосновоборском</w:t>
      </w:r>
      <w:proofErr w:type="gramEnd"/>
      <w:r w:rsidRPr="005851E4">
        <w:rPr>
          <w:rStyle w:val="20"/>
          <w:rFonts w:ascii="Times New Roman" w:hAnsi="Times New Roman"/>
          <w:szCs w:val="24"/>
          <w:lang w:val="ru-RU"/>
        </w:rPr>
        <w:t xml:space="preserve"> городском округе все образовательные учреждения работают в одну смену, занимающиеся во </w:t>
      </w:r>
      <w:r w:rsidRPr="005851E4">
        <w:rPr>
          <w:rStyle w:val="20"/>
          <w:rFonts w:ascii="Times New Roman" w:hAnsi="Times New Roman"/>
          <w:szCs w:val="24"/>
        </w:rPr>
        <w:t>II</w:t>
      </w:r>
      <w:r w:rsidRPr="005851E4">
        <w:rPr>
          <w:rStyle w:val="20"/>
          <w:rFonts w:ascii="Times New Roman" w:hAnsi="Times New Roman"/>
          <w:szCs w:val="24"/>
          <w:lang w:val="ru-RU"/>
        </w:rPr>
        <w:t xml:space="preserve"> и </w:t>
      </w:r>
      <w:r w:rsidRPr="005851E4">
        <w:rPr>
          <w:rStyle w:val="20"/>
          <w:rFonts w:ascii="Times New Roman" w:hAnsi="Times New Roman"/>
          <w:szCs w:val="24"/>
        </w:rPr>
        <w:t>III</w:t>
      </w:r>
      <w:r w:rsidRPr="005851E4">
        <w:rPr>
          <w:rStyle w:val="20"/>
          <w:rFonts w:ascii="Times New Roman" w:hAnsi="Times New Roman"/>
          <w:szCs w:val="24"/>
          <w:lang w:val="ru-RU"/>
        </w:rPr>
        <w:t xml:space="preserve"> смены отсутствуют.</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lang w:eastAsia="ru-RU"/>
        </w:rPr>
      </w:pPr>
      <w:r w:rsidRPr="005851E4">
        <w:rPr>
          <w:rFonts w:eastAsia="Times New Roman"/>
        </w:rPr>
        <w:t>В 2018-2020 годах планируется сохранить нулевое значение показателя.</w:t>
      </w:r>
    </w:p>
    <w:p w:rsidR="00DD222D" w:rsidRPr="005851E4" w:rsidRDefault="00DD222D" w:rsidP="00DD222D">
      <w:pPr>
        <w:pStyle w:val="ae"/>
        <w:spacing w:line="276" w:lineRule="auto"/>
        <w:ind w:firstLine="709"/>
        <w:jc w:val="both"/>
        <w:rPr>
          <w:rFonts w:ascii="Times New Roman" w:hAnsi="Times New Roman"/>
          <w:szCs w:val="24"/>
          <w:lang w:val="ru-RU"/>
        </w:rPr>
      </w:pPr>
    </w:p>
    <w:p w:rsidR="00DD222D" w:rsidRPr="005851E4" w:rsidRDefault="00DD222D" w:rsidP="00DD222D">
      <w:pPr>
        <w:ind w:firstLine="709"/>
        <w:rPr>
          <w:b/>
        </w:rPr>
      </w:pPr>
      <w:r w:rsidRPr="005851E4">
        <w:rPr>
          <w:b/>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DD222D" w:rsidRPr="005851E4" w:rsidRDefault="00DD222D" w:rsidP="00DD222D">
      <w:pPr>
        <w:ind w:firstLine="708"/>
      </w:pPr>
      <w:r w:rsidRPr="005851E4">
        <w:lastRenderedPageBreak/>
        <w:t>Расходы бюджета муниципального образования на общее образование в расчете на одного обучающегося в муниципальных общеобразовательных учреждениях в 2017 году составили 17,18 тыс. руб., что ниже уровня 2016 года на 12,6 %.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lang w:eastAsia="ru-RU"/>
        </w:rPr>
      </w:pPr>
      <w:r w:rsidRPr="005851E4">
        <w:rPr>
          <w:rFonts w:eastAsia="Times New Roman"/>
          <w:lang w:eastAsia="ru-RU"/>
        </w:rPr>
        <w:t>На 2018-2020 годы запланирована положительная динамика показателя.</w:t>
      </w:r>
    </w:p>
    <w:p w:rsidR="00DD222D" w:rsidRPr="005851E4" w:rsidRDefault="00DD222D" w:rsidP="00DD222D">
      <w:pPr>
        <w:ind w:firstLine="709"/>
      </w:pPr>
    </w:p>
    <w:p w:rsidR="00DD222D" w:rsidRPr="005851E4" w:rsidRDefault="00DD222D" w:rsidP="00DD222D">
      <w:pPr>
        <w:ind w:firstLine="709"/>
        <w:rPr>
          <w:b/>
        </w:rPr>
      </w:pPr>
      <w:r w:rsidRPr="005851E4">
        <w:rPr>
          <w:b/>
        </w:rPr>
        <w:t>Показатель 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DD222D" w:rsidRPr="005851E4" w:rsidRDefault="00DD222D" w:rsidP="00DD222D">
      <w:pPr>
        <w:ind w:firstLine="708"/>
      </w:pPr>
      <w:r w:rsidRPr="005851E4">
        <w:t>В 2017 году доля детей в возрасте 5-18 лет, занимающихся в учреждениях дополнительного образования, составила 82 %, рост на 1 % по сравнению с прошлым годом.</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lang w:eastAsia="ru-RU"/>
        </w:rPr>
      </w:pPr>
      <w:r w:rsidRPr="005851E4">
        <w:rPr>
          <w:rFonts w:eastAsia="Times New Roman"/>
          <w:lang w:eastAsia="ru-RU"/>
        </w:rPr>
        <w:t>На 2018-2020 годы запланирована положительная динамика показателя.</w:t>
      </w:r>
    </w:p>
    <w:p w:rsidR="00DD222D" w:rsidRPr="005851E4" w:rsidRDefault="00DD222D" w:rsidP="00DD222D">
      <w:pPr>
        <w:ind w:firstLine="709"/>
      </w:pPr>
    </w:p>
    <w:p w:rsidR="00DD222D" w:rsidRPr="005851E4" w:rsidRDefault="00DD222D" w:rsidP="00DD222D">
      <w:pPr>
        <w:spacing w:after="120"/>
        <w:jc w:val="center"/>
        <w:rPr>
          <w:rFonts w:eastAsia="Times New Roman"/>
          <w:b/>
          <w:sz w:val="28"/>
          <w:szCs w:val="28"/>
          <w:lang w:eastAsia="ru-RU"/>
        </w:rPr>
      </w:pPr>
      <w:r w:rsidRPr="005851E4">
        <w:rPr>
          <w:rFonts w:eastAsia="Times New Roman"/>
          <w:b/>
          <w:sz w:val="28"/>
          <w:szCs w:val="28"/>
          <w:lang w:val="en-US" w:eastAsia="ru-RU"/>
        </w:rPr>
        <w:t>IV</w:t>
      </w:r>
      <w:r w:rsidRPr="005851E4">
        <w:rPr>
          <w:rFonts w:eastAsia="Times New Roman"/>
          <w:b/>
          <w:sz w:val="28"/>
          <w:szCs w:val="28"/>
          <w:lang w:eastAsia="ru-RU"/>
        </w:rPr>
        <w:t>. Культура</w:t>
      </w:r>
    </w:p>
    <w:p w:rsidR="00DD222D" w:rsidRPr="005851E4" w:rsidRDefault="00DD222D" w:rsidP="00DD222D">
      <w:pPr>
        <w:spacing w:after="120"/>
        <w:jc w:val="center"/>
        <w:rPr>
          <w:rFonts w:eastAsia="Times New Roman"/>
          <w:b/>
          <w:caps/>
          <w:sz w:val="28"/>
          <w:szCs w:val="28"/>
          <w:lang w:bidi="en-US"/>
        </w:rPr>
      </w:pPr>
      <w:r w:rsidRPr="005851E4">
        <w:rPr>
          <w:rFonts w:eastAsia="Times New Roman"/>
          <w:b/>
          <w:sz w:val="28"/>
          <w:szCs w:val="28"/>
          <w:lang w:bidi="en-US"/>
        </w:rPr>
        <w:t>Характеристика отрасли</w:t>
      </w:r>
    </w:p>
    <w:p w:rsidR="00DD222D" w:rsidRPr="005851E4" w:rsidRDefault="00DD222D" w:rsidP="00DD222D">
      <w:pPr>
        <w:ind w:firstLine="709"/>
      </w:pPr>
      <w:r w:rsidRPr="005851E4">
        <w:t xml:space="preserve">Сеть муниципальных учреждений культуры - 10 учреждений, осталась неизменной по сравнению с аналогичным периодом прошлого года.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DD222D" w:rsidRPr="005851E4" w:rsidRDefault="00DD222D" w:rsidP="00DD222D">
      <w:pPr>
        <w:ind w:firstLine="709"/>
      </w:pPr>
      <w:r w:rsidRPr="005851E4">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27 творческих коллективов имеют звание «Народный» и «Образцовый».</w:t>
      </w:r>
    </w:p>
    <w:p w:rsidR="00DD222D" w:rsidRPr="005851E4" w:rsidRDefault="00DD222D" w:rsidP="00DD222D">
      <w:pPr>
        <w:pStyle w:val="af5"/>
        <w:spacing w:line="276" w:lineRule="auto"/>
        <w:ind w:firstLine="709"/>
        <w:jc w:val="both"/>
        <w:rPr>
          <w:sz w:val="24"/>
          <w:szCs w:val="24"/>
        </w:rPr>
      </w:pPr>
      <w:r w:rsidRPr="005851E4">
        <w:rPr>
          <w:sz w:val="24"/>
          <w:szCs w:val="24"/>
        </w:rPr>
        <w:t xml:space="preserve">На конец отчетного периода количество клубных формирований составляет 105, что на 1 формирование меньше, чем за 2016 год. Уменьшения показателя произошло в связи с окончанием действия двухгодичного </w:t>
      </w:r>
      <w:proofErr w:type="spellStart"/>
      <w:r w:rsidRPr="005851E4">
        <w:rPr>
          <w:sz w:val="24"/>
          <w:szCs w:val="24"/>
        </w:rPr>
        <w:t>арт-проекта</w:t>
      </w:r>
      <w:proofErr w:type="spellEnd"/>
      <w:r w:rsidRPr="005851E4">
        <w:rPr>
          <w:sz w:val="24"/>
          <w:szCs w:val="24"/>
        </w:rPr>
        <w:t xml:space="preserve">: «Мир театра: урок театра в школе» </w:t>
      </w:r>
      <w:r w:rsidRPr="005851E4">
        <w:rPr>
          <w:i/>
          <w:iCs/>
          <w:sz w:val="24"/>
          <w:szCs w:val="24"/>
        </w:rPr>
        <w:t>(с сентября 2015г. по май 2017г)</w:t>
      </w:r>
      <w:r w:rsidRPr="005851E4">
        <w:rPr>
          <w:sz w:val="24"/>
          <w:szCs w:val="24"/>
        </w:rPr>
        <w:t xml:space="preserve">, реализуемого СМБУК «ГТЦ «Волшебный Фонарь». Число участников клубных формирований - 2224 человека, что на 21 человека больше, чем показатель за 2016 год. За отчётный период учреждениями культуры было проведено 1 817 мероприятий, что на 189 мероприятий меньше, чем в аналогичном периоде предыдущего года. Количество обучающихся в школах искусств составляет 925 человек, что соответствует показателю за 2016 год. Количество читателей в городской публичной библиотеке в отчетном периоде составило 19 861 человек, что на 136  человек меньше, по сравнению с аналогичным периодом 2016 года. Количество посещений библиотеки составило 97 252, что на 15 627 посещений больше по сравнению с прошлым годом. Количество посещений музея составило 7638  человек, что на 126 человек меньше в сравнении с аналогичным периодом 2016 года. </w:t>
      </w:r>
    </w:p>
    <w:p w:rsidR="00DD222D" w:rsidRPr="005851E4" w:rsidRDefault="00DD222D" w:rsidP="00DD222D">
      <w:pPr>
        <w:ind w:firstLine="709"/>
      </w:pPr>
      <w:r w:rsidRPr="005851E4">
        <w:t>В отчетном периоде деятельность учреждений культуры осуществляется в соответствии с муниципальной программой «Культура Сосновоборского городского округа на 2014-2020 годы», которая включает в себя две подпрограммы:</w:t>
      </w:r>
    </w:p>
    <w:p w:rsidR="00DD222D" w:rsidRPr="005851E4" w:rsidRDefault="00DD222D" w:rsidP="00DD222D">
      <w:pPr>
        <w:ind w:firstLine="709"/>
      </w:pPr>
      <w:r w:rsidRPr="005851E4">
        <w:t>- «Развитие сферы культуры Сосновоборского городского округа на 2014-2020 годы»</w:t>
      </w:r>
    </w:p>
    <w:p w:rsidR="00DD222D" w:rsidRPr="005851E4" w:rsidRDefault="00DD222D" w:rsidP="00DD222D">
      <w:pPr>
        <w:ind w:firstLine="709"/>
      </w:pPr>
      <w:r w:rsidRPr="005851E4">
        <w:t>- «Ремонт и оснащение объектов учреждений культуры на 2014-2020 годы».</w:t>
      </w:r>
    </w:p>
    <w:p w:rsidR="00DD222D" w:rsidRPr="005851E4" w:rsidRDefault="00DD222D" w:rsidP="00DD222D">
      <w:pPr>
        <w:ind w:firstLine="709"/>
      </w:pPr>
      <w:r w:rsidRPr="005851E4">
        <w:t>Продолжается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w:t>
      </w:r>
    </w:p>
    <w:p w:rsidR="00DD222D" w:rsidRPr="005851E4" w:rsidRDefault="00DD222D" w:rsidP="00DD222D">
      <w:pPr>
        <w:tabs>
          <w:tab w:val="num" w:pos="900"/>
        </w:tabs>
        <w:ind w:firstLine="709"/>
      </w:pPr>
      <w:r w:rsidRPr="005851E4">
        <w:t xml:space="preserve">В соответствии с постановлением Общественной палаты Сосновоборского городского округа отделом культуры администрации разработан проект подпрограммы «Сохранение и развитие местного традиционного народного художественного творчества 2016-2020 годы». </w:t>
      </w:r>
    </w:p>
    <w:p w:rsidR="00DD222D" w:rsidRPr="005851E4" w:rsidRDefault="00DD222D" w:rsidP="00DD222D">
      <w:pPr>
        <w:pStyle w:val="af4"/>
        <w:spacing w:line="276" w:lineRule="auto"/>
        <w:ind w:left="0" w:firstLine="709"/>
        <w:jc w:val="both"/>
        <w:rPr>
          <w:sz w:val="24"/>
          <w:szCs w:val="24"/>
        </w:rPr>
      </w:pPr>
      <w:r w:rsidRPr="005851E4">
        <w:rPr>
          <w:sz w:val="24"/>
          <w:szCs w:val="24"/>
        </w:rPr>
        <w:lastRenderedPageBreak/>
        <w:t>Включение данной подпрограммы в муниципальную программу «Культура Сосновоборского городского округа на 2014-2020 годы» будет рассмотрено при формировании бюджета на 2019 год и плановый период 2020-2021 годы.</w:t>
      </w:r>
    </w:p>
    <w:p w:rsidR="00DD222D" w:rsidRPr="005851E4" w:rsidRDefault="00DD222D" w:rsidP="00DD222D">
      <w:pPr>
        <w:pStyle w:val="af4"/>
        <w:spacing w:line="276" w:lineRule="auto"/>
        <w:ind w:left="0" w:firstLine="709"/>
        <w:jc w:val="both"/>
        <w:rPr>
          <w:sz w:val="24"/>
          <w:szCs w:val="24"/>
        </w:rPr>
      </w:pPr>
      <w:r w:rsidRPr="005851E4">
        <w:rPr>
          <w:sz w:val="24"/>
          <w:szCs w:val="24"/>
        </w:rPr>
        <w:t xml:space="preserve">Для педагогических работников школ искусств  размер средней заработной  платы на 2017 год установлен 38 614,34 рублей. </w:t>
      </w:r>
      <w:proofErr w:type="gramStart"/>
      <w:r w:rsidRPr="005851E4">
        <w:rPr>
          <w:sz w:val="24"/>
          <w:szCs w:val="24"/>
        </w:rPr>
        <w:t>Показатель</w:t>
      </w:r>
      <w:proofErr w:type="gramEnd"/>
      <w:r w:rsidRPr="005851E4">
        <w:rPr>
          <w:sz w:val="24"/>
          <w:szCs w:val="24"/>
        </w:rPr>
        <w:t xml:space="preserve"> достигнут учреждениями дополнительного образования в сфере культуры на 99,94 % и составил 38 592,39 рублей. </w:t>
      </w:r>
    </w:p>
    <w:p w:rsidR="00DD222D" w:rsidRPr="005851E4" w:rsidRDefault="00DD222D" w:rsidP="00DD222D">
      <w:pPr>
        <w:pStyle w:val="af4"/>
        <w:spacing w:line="276" w:lineRule="auto"/>
        <w:ind w:left="0" w:firstLine="709"/>
        <w:jc w:val="both"/>
        <w:rPr>
          <w:sz w:val="24"/>
          <w:szCs w:val="24"/>
        </w:rPr>
      </w:pPr>
      <w:r w:rsidRPr="005851E4">
        <w:rPr>
          <w:sz w:val="24"/>
          <w:szCs w:val="24"/>
        </w:rPr>
        <w:t>В 2017 году размер среднемесячной заработной платы для работников учреждений культуры установлен в размере 31 068 рублей. Учреждения культуры в отчетном периоде</w:t>
      </w:r>
      <w:r>
        <w:rPr>
          <w:sz w:val="24"/>
          <w:szCs w:val="24"/>
        </w:rPr>
        <w:t xml:space="preserve">  достигли установленных показателей</w:t>
      </w:r>
      <w:r w:rsidRPr="005851E4">
        <w:rPr>
          <w:sz w:val="24"/>
          <w:szCs w:val="24"/>
        </w:rPr>
        <w:t xml:space="preserve"> в полном объеме, заработная плата учреждений культуры за 2017 год составила 32 156,39</w:t>
      </w:r>
      <w:r w:rsidRPr="005851E4">
        <w:rPr>
          <w:b/>
          <w:sz w:val="24"/>
          <w:szCs w:val="24"/>
        </w:rPr>
        <w:t xml:space="preserve"> </w:t>
      </w:r>
      <w:r w:rsidRPr="005851E4">
        <w:rPr>
          <w:sz w:val="24"/>
          <w:szCs w:val="24"/>
        </w:rPr>
        <w:t xml:space="preserve">рублей, что составляет 103,5 % к плану.  </w:t>
      </w:r>
    </w:p>
    <w:p w:rsidR="00DD222D" w:rsidRPr="005851E4" w:rsidRDefault="00DD222D" w:rsidP="00DD222D">
      <w:pPr>
        <w:ind w:firstLine="709"/>
      </w:pPr>
      <w:r w:rsidRPr="005851E4">
        <w:rPr>
          <w:bCs/>
        </w:rPr>
        <w:t xml:space="preserve">В отчетном периоде учреждения продолжают работать в соответствии с </w:t>
      </w:r>
      <w:r w:rsidRPr="005851E4">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w:t>
      </w:r>
    </w:p>
    <w:p w:rsidR="00DD222D" w:rsidRPr="005851E4" w:rsidRDefault="00DD222D" w:rsidP="00DD222D">
      <w:pPr>
        <w:ind w:firstLine="709"/>
        <w:rPr>
          <w:rFonts w:eastAsia="Times New Roman"/>
          <w:b/>
          <w:bCs/>
          <w:lang w:eastAsia="ru-RU"/>
        </w:rPr>
      </w:pPr>
    </w:p>
    <w:p w:rsidR="00DD222D" w:rsidRPr="005851E4" w:rsidRDefault="00DD222D" w:rsidP="00DD222D">
      <w:pPr>
        <w:spacing w:after="120"/>
        <w:jc w:val="center"/>
        <w:rPr>
          <w:rFonts w:eastAsia="Times New Roman"/>
          <w:b/>
          <w:sz w:val="28"/>
          <w:szCs w:val="28"/>
          <w:lang w:eastAsia="ru-RU"/>
        </w:rPr>
      </w:pPr>
      <w:r w:rsidRPr="005851E4">
        <w:rPr>
          <w:rFonts w:eastAsia="Times New Roman"/>
          <w:b/>
          <w:bCs/>
          <w:sz w:val="28"/>
          <w:szCs w:val="28"/>
          <w:lang w:eastAsia="ru-RU"/>
        </w:rPr>
        <w:t>Показатели</w:t>
      </w:r>
    </w:p>
    <w:p w:rsidR="00DD222D" w:rsidRPr="005851E4" w:rsidRDefault="00DD222D" w:rsidP="00DD222D">
      <w:pPr>
        <w:ind w:firstLine="708"/>
        <w:rPr>
          <w:rFonts w:eastAsia="Times New Roman"/>
          <w:b/>
          <w:bCs/>
          <w:lang w:eastAsia="ru-RU"/>
        </w:rPr>
      </w:pPr>
      <w:r w:rsidRPr="005851E4">
        <w:rPr>
          <w:rFonts w:eastAsia="Times New Roman"/>
          <w:b/>
          <w:bCs/>
          <w:lang w:eastAsia="ru-RU"/>
        </w:rPr>
        <w:t>Показатель 20. Уровень фактической обеспеченности учреждениями культуры от нормативной потребности: клубов и учреждений клубного типа, библиотек, парков культуры и отдыха:</w:t>
      </w:r>
    </w:p>
    <w:p w:rsidR="00DD222D" w:rsidRPr="005851E4" w:rsidRDefault="00DD222D" w:rsidP="00DD222D">
      <w:pPr>
        <w:ind w:firstLine="709"/>
        <w:rPr>
          <w:rFonts w:eastAsia="Times New Roman"/>
          <w:bCs/>
          <w:lang w:eastAsia="ru-RU"/>
        </w:rPr>
      </w:pPr>
      <w:r w:rsidRPr="005851E4">
        <w:rPr>
          <w:rFonts w:eastAsia="Times New Roman"/>
          <w:bCs/>
          <w:lang w:eastAsia="ru-RU"/>
        </w:rPr>
        <w:t>- клубами и учреждениями клубного типа – 147 %;</w:t>
      </w:r>
    </w:p>
    <w:p w:rsidR="00DD222D" w:rsidRPr="005851E4" w:rsidRDefault="00DD222D" w:rsidP="00DD222D">
      <w:pPr>
        <w:ind w:firstLine="709"/>
        <w:rPr>
          <w:rFonts w:eastAsia="Times New Roman"/>
          <w:bCs/>
          <w:lang w:eastAsia="ru-RU"/>
        </w:rPr>
      </w:pPr>
      <w:r w:rsidRPr="005851E4">
        <w:rPr>
          <w:rFonts w:eastAsia="Times New Roman"/>
          <w:bCs/>
          <w:lang w:eastAsia="ru-RU"/>
        </w:rPr>
        <w:t>- библиотеками – 118 %;</w:t>
      </w:r>
    </w:p>
    <w:p w:rsidR="00DD222D" w:rsidRPr="005851E4" w:rsidRDefault="00DD222D" w:rsidP="00DD222D">
      <w:pPr>
        <w:ind w:firstLine="709"/>
        <w:rPr>
          <w:rFonts w:eastAsia="Times New Roman"/>
          <w:bCs/>
          <w:lang w:eastAsia="ru-RU"/>
        </w:rPr>
      </w:pPr>
      <w:r w:rsidRPr="005851E4">
        <w:rPr>
          <w:rFonts w:eastAsia="Times New Roman"/>
          <w:bCs/>
          <w:lang w:eastAsia="ru-RU"/>
        </w:rPr>
        <w:t>- парками культуры и отдыха – 29 %.</w:t>
      </w:r>
    </w:p>
    <w:p w:rsidR="00DD222D" w:rsidRPr="005851E4" w:rsidRDefault="00DD222D" w:rsidP="00DD222D">
      <w:pPr>
        <w:ind w:firstLine="709"/>
        <w:rPr>
          <w:rFonts w:eastAsia="Times New Roman"/>
          <w:bCs/>
          <w:lang w:eastAsia="ru-RU"/>
        </w:rPr>
      </w:pPr>
      <w:r w:rsidRPr="005851E4">
        <w:rPr>
          <w:rFonts w:eastAsia="Times New Roman"/>
          <w:bCs/>
          <w:lang w:eastAsia="ru-RU"/>
        </w:rPr>
        <w:t>Общее количество учреждений данных типов в округе сохраняется.</w:t>
      </w:r>
    </w:p>
    <w:p w:rsidR="00DD222D" w:rsidRPr="005851E4" w:rsidRDefault="00DD222D" w:rsidP="00DD222D">
      <w:pPr>
        <w:ind w:firstLine="709"/>
      </w:pPr>
      <w:r w:rsidRPr="005851E4">
        <w:rPr>
          <w:rFonts w:eastAsia="Times New Roman"/>
          <w:bCs/>
          <w:lang w:eastAsia="ru-RU"/>
        </w:rPr>
        <w:t xml:space="preserve">Изменение показателей в 2016-2017 годах возникло в связи применением новых нормативов, утвержденных </w:t>
      </w:r>
      <w:r w:rsidRPr="005851E4">
        <w:t>распоряжением Правительства РФ от 26.01.2017 № 95-р.</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bCs/>
          <w:lang w:eastAsia="ru-RU"/>
        </w:rPr>
      </w:pPr>
      <w:r w:rsidRPr="005851E4">
        <w:rPr>
          <w:rFonts w:eastAsia="Times New Roman"/>
          <w:bCs/>
          <w:lang w:eastAsia="ru-RU"/>
        </w:rPr>
        <w:t>Уровень обеспеченности учреждениями культуры от нормативной потребности планируется сохранить на прежнем уровне.</w:t>
      </w:r>
    </w:p>
    <w:p w:rsidR="00DD222D" w:rsidRPr="005851E4" w:rsidRDefault="00DD222D" w:rsidP="00DD222D">
      <w:pPr>
        <w:ind w:firstLine="709"/>
        <w:rPr>
          <w:rFonts w:eastAsia="Times New Roman"/>
          <w:bCs/>
          <w:lang w:eastAsia="ru-RU"/>
        </w:rPr>
      </w:pPr>
    </w:p>
    <w:p w:rsidR="00DD222D" w:rsidRPr="005851E4" w:rsidRDefault="00DD222D" w:rsidP="00DD222D">
      <w:pPr>
        <w:ind w:firstLine="709"/>
        <w:rPr>
          <w:rFonts w:eastAsia="Times New Roman"/>
          <w:b/>
          <w:bCs/>
          <w:lang w:eastAsia="ru-RU"/>
        </w:rPr>
      </w:pPr>
      <w:r w:rsidRPr="005851E4">
        <w:rPr>
          <w:rFonts w:eastAsia="Times New Roman"/>
          <w:b/>
          <w:bCs/>
          <w:lang w:eastAsia="ru-RU"/>
        </w:rPr>
        <w:t xml:space="preserve">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DD222D" w:rsidRPr="005851E4" w:rsidRDefault="00DD222D" w:rsidP="00DD222D">
      <w:pPr>
        <w:ind w:firstLine="709"/>
        <w:rPr>
          <w:rFonts w:eastAsia="Times New Roman"/>
          <w:b/>
          <w:bCs/>
          <w:lang w:eastAsia="ru-RU"/>
        </w:rPr>
      </w:pPr>
      <w:r w:rsidRPr="005851E4">
        <w:rPr>
          <w:rFonts w:eastAsia="Times New Roman"/>
          <w:bCs/>
          <w:lang w:eastAsia="ru-RU"/>
        </w:rPr>
        <w:t>- зданий муниципальных учреждений культуры, находящихся в аварийном состоянии нет;</w:t>
      </w:r>
    </w:p>
    <w:p w:rsidR="00DD222D" w:rsidRPr="005851E4" w:rsidRDefault="00DD222D" w:rsidP="00DD222D">
      <w:pPr>
        <w:ind w:firstLine="709"/>
        <w:rPr>
          <w:rFonts w:eastAsia="Times New Roman"/>
          <w:b/>
          <w:bCs/>
          <w:lang w:eastAsia="ru-RU"/>
        </w:rPr>
      </w:pPr>
      <w:r w:rsidRPr="005851E4">
        <w:rPr>
          <w:rFonts w:eastAsia="Times New Roman"/>
          <w:bCs/>
          <w:lang w:eastAsia="ru-RU"/>
        </w:rPr>
        <w:t>- здания муниципальных учреждений культуры, требующие капитального ремонта – 2 объекта, что составляет 20 % в общем количестве муниципальных учреждений культуры.</w:t>
      </w:r>
    </w:p>
    <w:p w:rsidR="00DD222D" w:rsidRPr="005851E4" w:rsidRDefault="00DD222D" w:rsidP="00DD222D">
      <w:pPr>
        <w:ind w:firstLine="708"/>
      </w:pPr>
      <w:r w:rsidRPr="005851E4">
        <w:rPr>
          <w:rFonts w:eastAsia="Times New Roman"/>
          <w:bCs/>
          <w:lang w:eastAsia="ru-RU"/>
        </w:rPr>
        <w:t>В 2017 году проведены все плановые ремонты объектов учреждений культуры в рамках муниципальной программы «Культура Сосновоборского городского округа на 2014-2020 годы». В 2017 году МАУК «</w:t>
      </w:r>
      <w:r w:rsidRPr="005851E4">
        <w:t>ДК «Строитель» и МБУ ДО «СДШИ им. О.А.Кипренского» вошли в программу капитальных ремонтов на условии софинансирования с областным бюджетом. Все запланированные на 2017 год работы выполнены.</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contextualSpacing/>
        <w:rPr>
          <w:rFonts w:eastAsia="Times New Roman"/>
          <w:bCs/>
          <w:lang w:eastAsia="ru-RU"/>
        </w:rPr>
      </w:pPr>
      <w:r w:rsidRPr="005851E4">
        <w:rPr>
          <w:rFonts w:eastAsia="Times New Roman"/>
          <w:bCs/>
          <w:lang w:eastAsia="ru-RU"/>
        </w:rPr>
        <w:t>- зданий муниципальных учреждений культуры, находящихся в аварийном состоянии не будет. Для предотвращения аварийного состояния зданий действует муниципальная программа «Культура Сосновоборского городского округа на 2014-2020 годы».</w:t>
      </w:r>
    </w:p>
    <w:p w:rsidR="00DD222D" w:rsidRPr="005851E4" w:rsidRDefault="00DD222D" w:rsidP="00DD222D">
      <w:pPr>
        <w:ind w:firstLine="708"/>
        <w:contextualSpacing/>
        <w:rPr>
          <w:rFonts w:eastAsia="Times New Roman"/>
          <w:bCs/>
          <w:lang w:eastAsia="ru-RU"/>
        </w:rPr>
      </w:pPr>
      <w:r w:rsidRPr="005851E4">
        <w:rPr>
          <w:rFonts w:eastAsia="Times New Roman"/>
          <w:bCs/>
          <w:lang w:eastAsia="ru-RU"/>
        </w:rPr>
        <w:t>В 2018 году в комитет по культуре Ленинградской области будет направлена заявка на включение в 2019 году в государственную программу по капитальным ремонтам объектов учреждений культуры городских поселений МБУ «СГПБ» на проведение работ по капитальному ремонту помещений библиотеки семейного чтения. Также планируется проведение подготовительных работ для проведения капитального ремонта здания МАУК «ДК «Строитель».</w:t>
      </w:r>
    </w:p>
    <w:p w:rsidR="00DD222D" w:rsidRPr="005851E4" w:rsidRDefault="00DD222D" w:rsidP="00DD222D">
      <w:pPr>
        <w:ind w:firstLine="708"/>
        <w:rPr>
          <w:rFonts w:eastAsia="Times New Roman"/>
          <w:bCs/>
          <w:lang w:eastAsia="ru-RU"/>
        </w:rPr>
      </w:pPr>
      <w:r w:rsidRPr="005851E4">
        <w:rPr>
          <w:rFonts w:eastAsia="Times New Roman"/>
          <w:bCs/>
          <w:lang w:eastAsia="ru-RU"/>
        </w:rPr>
        <w:lastRenderedPageBreak/>
        <w:t xml:space="preserve">Доля муниципальных учреждений культуры, здания которых требуют капитального ремонта, в общем количестве муниципальных учреждений культуры на плановый период составят: </w:t>
      </w:r>
      <w:r w:rsidRPr="005851E4">
        <w:rPr>
          <w:rFonts w:eastAsia="Times New Roman"/>
          <w:lang w:eastAsia="ru-RU"/>
        </w:rPr>
        <w:t>2018 год – 20 %, 2019 год – 10 %, 2020 год – 20 %.</w:t>
      </w:r>
    </w:p>
    <w:p w:rsidR="00DD222D" w:rsidRPr="005851E4" w:rsidRDefault="00DD222D" w:rsidP="00DD222D">
      <w:pPr>
        <w:ind w:firstLine="709"/>
        <w:rPr>
          <w:rFonts w:eastAsia="Times New Roman"/>
          <w:bCs/>
          <w:lang w:eastAsia="ru-RU"/>
        </w:rPr>
      </w:pPr>
    </w:p>
    <w:p w:rsidR="00DD222D" w:rsidRPr="005851E4" w:rsidRDefault="00DD222D" w:rsidP="00DD222D">
      <w:pPr>
        <w:ind w:firstLine="709"/>
        <w:rPr>
          <w:rFonts w:eastAsia="Times New Roman"/>
          <w:b/>
          <w:bCs/>
          <w:lang w:eastAsia="ru-RU"/>
        </w:rPr>
      </w:pPr>
      <w:r w:rsidRPr="005851E4">
        <w:rPr>
          <w:rFonts w:eastAsia="Times New Roman"/>
          <w:b/>
          <w:bCs/>
          <w:lang w:eastAsia="ru-RU"/>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D222D" w:rsidRPr="005851E4" w:rsidRDefault="00DD222D" w:rsidP="00DD222D">
      <w:pPr>
        <w:ind w:firstLine="708"/>
        <w:rPr>
          <w:rFonts w:eastAsia="Times New Roman"/>
          <w:bCs/>
          <w:lang w:eastAsia="ru-RU"/>
        </w:rPr>
      </w:pPr>
      <w:r w:rsidRPr="005851E4">
        <w:rPr>
          <w:rFonts w:eastAsia="Times New Roman"/>
          <w:bCs/>
          <w:lang w:eastAsia="ru-RU"/>
        </w:rPr>
        <w:t>Все объекты культурного наследия, находящиеся на территории Сосновоборского городского округа, относятся к объектам культурного наследия федерального или регионального значения; объектов, находящихся в муниципальной собственности, нет. Имеются лишь выявленные объекты культурного наследия, которые пока не включены в реестр культурного наследия.</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bCs/>
          <w:lang w:eastAsia="ru-RU"/>
        </w:rPr>
      </w:pPr>
      <w:r w:rsidRPr="005851E4">
        <w:rPr>
          <w:rFonts w:eastAsia="Times New Roman"/>
          <w:bCs/>
          <w:lang w:eastAsia="ru-RU"/>
        </w:rPr>
        <w:t>В 2018-2020 годах объектов культурного наследия, находящихся в муниципальной собственности и требующих консервации или реставрации, не предвидится.</w:t>
      </w:r>
    </w:p>
    <w:p w:rsidR="00DD222D" w:rsidRPr="005851E4" w:rsidRDefault="00DD222D" w:rsidP="00DD222D">
      <w:pPr>
        <w:ind w:firstLine="709"/>
        <w:rPr>
          <w:rFonts w:eastAsia="Times New Roman"/>
          <w:bCs/>
          <w:lang w:eastAsia="ru-RU"/>
        </w:rPr>
      </w:pPr>
    </w:p>
    <w:p w:rsidR="00DD222D" w:rsidRPr="005851E4" w:rsidRDefault="00DD222D" w:rsidP="00DD222D">
      <w:pPr>
        <w:spacing w:after="120"/>
        <w:jc w:val="center"/>
        <w:rPr>
          <w:rFonts w:eastAsia="Times New Roman"/>
          <w:b/>
          <w:sz w:val="28"/>
          <w:szCs w:val="28"/>
          <w:lang w:bidi="en-US"/>
        </w:rPr>
      </w:pPr>
      <w:r w:rsidRPr="005851E4">
        <w:rPr>
          <w:rFonts w:eastAsia="Times New Roman"/>
          <w:b/>
          <w:sz w:val="28"/>
          <w:szCs w:val="28"/>
          <w:lang w:val="en-US" w:bidi="en-US"/>
        </w:rPr>
        <w:t>V</w:t>
      </w:r>
      <w:r w:rsidRPr="005851E4">
        <w:rPr>
          <w:rFonts w:eastAsia="Times New Roman"/>
          <w:b/>
          <w:sz w:val="28"/>
          <w:szCs w:val="28"/>
          <w:lang w:bidi="en-US"/>
        </w:rPr>
        <w:t>. Физическая культура и спорт</w:t>
      </w:r>
    </w:p>
    <w:p w:rsidR="00DD222D" w:rsidRPr="005851E4" w:rsidRDefault="00DD222D" w:rsidP="00DD222D">
      <w:pPr>
        <w:spacing w:after="120"/>
        <w:jc w:val="center"/>
        <w:rPr>
          <w:rFonts w:eastAsia="Times New Roman"/>
          <w:b/>
          <w:sz w:val="28"/>
          <w:szCs w:val="28"/>
          <w:lang w:bidi="en-US"/>
        </w:rPr>
      </w:pPr>
      <w:r w:rsidRPr="005851E4">
        <w:rPr>
          <w:rFonts w:eastAsia="Times New Roman"/>
          <w:b/>
          <w:sz w:val="28"/>
          <w:szCs w:val="28"/>
          <w:lang w:bidi="en-US"/>
        </w:rPr>
        <w:t>Характеристика отрасли</w:t>
      </w:r>
    </w:p>
    <w:p w:rsidR="00DD222D" w:rsidRPr="005851E4" w:rsidRDefault="00DD222D" w:rsidP="00DD222D">
      <w:pPr>
        <w:shd w:val="clear" w:color="auto" w:fill="FFFFFF"/>
        <w:ind w:firstLine="709"/>
      </w:pPr>
      <w:r w:rsidRPr="005851E4">
        <w:t>На территории Сосновоборского городского округа функционирует 193 спортивных объекта  с единовременной пропускной способностью</w:t>
      </w:r>
      <w:r w:rsidRPr="005851E4">
        <w:rPr>
          <w:b/>
        </w:rPr>
        <w:t xml:space="preserve"> </w:t>
      </w:r>
      <w:r w:rsidRPr="005851E4">
        <w:t xml:space="preserve">2924 человек. </w:t>
      </w:r>
      <w:proofErr w:type="gramStart"/>
      <w:r w:rsidRPr="005851E4">
        <w:t>В состав объектов входят 4 спортивных комплекса, 1 детско-юношеские спортивные школа, 36 спортивных залов общей площадью 10 942 кв. м, 46 плоскостных спортивных сооружений общей площадью 62 404 кв.м., 4 плавательных бассейна общей площадью 470 кв. м , 2 лыжные базы, 5 сооружений для стрелковых видов спорта и 35 других спортивных сооружений.</w:t>
      </w:r>
      <w:proofErr w:type="gramEnd"/>
    </w:p>
    <w:p w:rsidR="00DD222D" w:rsidRPr="005851E4" w:rsidRDefault="00DD222D" w:rsidP="00DD222D">
      <w:pPr>
        <w:shd w:val="clear" w:color="auto" w:fill="FFFFFF"/>
        <w:ind w:firstLine="709"/>
      </w:pPr>
      <w:r w:rsidRPr="005851E4">
        <w:rPr>
          <w:rFonts w:eastAsia="Times New Roman"/>
          <w:lang w:eastAsia="ru-RU"/>
        </w:rPr>
        <w:t xml:space="preserve">В отчетном периоде функционирование отрасли осуществлялось в соответствии с муниципальной программой «Физическая культура, спорт и молодежная политика </w:t>
      </w:r>
      <w:proofErr w:type="gramStart"/>
      <w:r w:rsidRPr="005851E4">
        <w:rPr>
          <w:rFonts w:eastAsia="Times New Roman"/>
          <w:lang w:eastAsia="ru-RU"/>
        </w:rPr>
        <w:t>в</w:t>
      </w:r>
      <w:proofErr w:type="gramEnd"/>
      <w:r w:rsidRPr="005851E4">
        <w:rPr>
          <w:rFonts w:eastAsia="Times New Roman"/>
          <w:lang w:eastAsia="ru-RU"/>
        </w:rPr>
        <w:t xml:space="preserve"> </w:t>
      </w:r>
      <w:proofErr w:type="gramStart"/>
      <w:r w:rsidRPr="005851E4">
        <w:rPr>
          <w:rFonts w:eastAsia="Times New Roman"/>
          <w:lang w:eastAsia="ru-RU"/>
        </w:rPr>
        <w:t>Сосновоборском</w:t>
      </w:r>
      <w:proofErr w:type="gramEnd"/>
      <w:r w:rsidRPr="005851E4">
        <w:rPr>
          <w:rFonts w:eastAsia="Times New Roman"/>
          <w:lang w:eastAsia="ru-RU"/>
        </w:rPr>
        <w:t xml:space="preserve"> городском округе на 2014-2020 годы» (подпрограмма «Физическая культура и спорт»).</w:t>
      </w:r>
    </w:p>
    <w:p w:rsidR="00DD222D" w:rsidRPr="005851E4" w:rsidRDefault="00DD222D" w:rsidP="00DD222D">
      <w:pPr>
        <w:shd w:val="clear" w:color="auto" w:fill="FFFFFF"/>
        <w:ind w:firstLine="709"/>
        <w:rPr>
          <w:rFonts w:eastAsia="Times New Roman"/>
          <w:lang w:eastAsia="ru-RU"/>
        </w:rPr>
      </w:pPr>
      <w:r w:rsidRPr="005851E4">
        <w:rPr>
          <w:rFonts w:eastAsia="Times New Roman"/>
          <w:lang w:eastAsia="ru-RU"/>
        </w:rPr>
        <w:t xml:space="preserve">Финансирование из муниципального бюджета на реализацию спортивно-массовой и физкультурно-оздоровительной работы </w:t>
      </w:r>
      <w:proofErr w:type="gramStart"/>
      <w:r w:rsidRPr="005851E4">
        <w:rPr>
          <w:rFonts w:eastAsia="Times New Roman"/>
          <w:lang w:eastAsia="ru-RU"/>
        </w:rPr>
        <w:t>в</w:t>
      </w:r>
      <w:proofErr w:type="gramEnd"/>
      <w:r w:rsidRPr="005851E4">
        <w:rPr>
          <w:rFonts w:eastAsia="Times New Roman"/>
          <w:lang w:eastAsia="ru-RU"/>
        </w:rPr>
        <w:t xml:space="preserve"> </w:t>
      </w:r>
      <w:proofErr w:type="gramStart"/>
      <w:r w:rsidRPr="005851E4">
        <w:rPr>
          <w:rFonts w:eastAsia="Times New Roman"/>
          <w:lang w:eastAsia="ru-RU"/>
        </w:rPr>
        <w:t>Сосновоборском</w:t>
      </w:r>
      <w:proofErr w:type="gramEnd"/>
      <w:r w:rsidRPr="005851E4">
        <w:rPr>
          <w:rFonts w:eastAsia="Times New Roman"/>
          <w:lang w:eastAsia="ru-RU"/>
        </w:rPr>
        <w:t xml:space="preserve"> городском округе за 2017 год составило 36 919</w:t>
      </w:r>
      <w:r w:rsidRPr="005851E4">
        <w:t xml:space="preserve"> </w:t>
      </w:r>
      <w:r w:rsidRPr="005851E4">
        <w:rPr>
          <w:rFonts w:eastAsia="Times New Roman"/>
          <w:lang w:eastAsia="ru-RU"/>
        </w:rPr>
        <w:t>тыс. руб.</w:t>
      </w:r>
    </w:p>
    <w:p w:rsidR="00DD222D" w:rsidRPr="005851E4" w:rsidRDefault="00DD222D" w:rsidP="00DD222D">
      <w:pPr>
        <w:shd w:val="clear" w:color="auto" w:fill="FFFFFF"/>
        <w:tabs>
          <w:tab w:val="left" w:pos="0"/>
        </w:tabs>
        <w:autoSpaceDE w:val="0"/>
        <w:autoSpaceDN w:val="0"/>
        <w:adjustRightInd w:val="0"/>
        <w:ind w:firstLine="709"/>
        <w:rPr>
          <w:rFonts w:eastAsia="Times New Roman"/>
          <w:lang w:eastAsia="ru-RU"/>
        </w:rPr>
      </w:pPr>
      <w:r w:rsidRPr="005851E4">
        <w:rPr>
          <w:rFonts w:eastAsia="Times New Roman"/>
          <w:lang w:eastAsia="ru-RU"/>
        </w:rPr>
        <w:t xml:space="preserve">Физкультурно-оздоровительная работа в учреждениях, организациях и предприятиях города строится на основе годового Календарного плана спортивно-массовых мероприятий, реализация которого дала свои результаты: </w:t>
      </w:r>
    </w:p>
    <w:p w:rsidR="00DD222D" w:rsidRPr="005851E4" w:rsidRDefault="00DD222D" w:rsidP="00DD222D">
      <w:pPr>
        <w:shd w:val="clear" w:color="auto" w:fill="FFFFFF"/>
        <w:tabs>
          <w:tab w:val="left" w:pos="0"/>
        </w:tabs>
        <w:autoSpaceDE w:val="0"/>
        <w:autoSpaceDN w:val="0"/>
        <w:adjustRightInd w:val="0"/>
        <w:ind w:firstLine="709"/>
      </w:pPr>
      <w:r w:rsidRPr="005851E4">
        <w:rPr>
          <w:rFonts w:eastAsia="Times New Roman"/>
          <w:lang w:eastAsia="ru-RU"/>
        </w:rPr>
        <w:t>- н</w:t>
      </w:r>
      <w:r w:rsidRPr="005851E4">
        <w:t>а территории города развивается более 50 видов спорта;</w:t>
      </w:r>
    </w:p>
    <w:p w:rsidR="00DD222D" w:rsidRPr="005851E4" w:rsidRDefault="00DD222D" w:rsidP="00DD222D">
      <w:pPr>
        <w:shd w:val="clear" w:color="auto" w:fill="FFFFFF"/>
        <w:tabs>
          <w:tab w:val="left" w:pos="0"/>
        </w:tabs>
        <w:autoSpaceDE w:val="0"/>
        <w:autoSpaceDN w:val="0"/>
        <w:adjustRightInd w:val="0"/>
        <w:ind w:firstLine="709"/>
      </w:pPr>
      <w:r w:rsidRPr="005851E4">
        <w:t xml:space="preserve">- численность занимающихся составляет 21 314 человек, что составляет 34,0 % от численности населения, из них 6 111 женщин, 4 383 учащихся и студентов, из них 941 посещают занятия по физической культуре в </w:t>
      </w:r>
      <w:proofErr w:type="spellStart"/>
      <w:r w:rsidRPr="005851E4">
        <w:t>спецмедгруппе</w:t>
      </w:r>
      <w:proofErr w:type="spellEnd"/>
      <w:r w:rsidRPr="005851E4">
        <w:t xml:space="preserve">. </w:t>
      </w:r>
    </w:p>
    <w:p w:rsidR="00DD222D" w:rsidRPr="005851E4" w:rsidRDefault="00DD222D" w:rsidP="00DD222D">
      <w:pPr>
        <w:shd w:val="clear" w:color="auto" w:fill="FFFFFF"/>
        <w:tabs>
          <w:tab w:val="left" w:pos="0"/>
        </w:tabs>
        <w:autoSpaceDE w:val="0"/>
        <w:autoSpaceDN w:val="0"/>
        <w:adjustRightInd w:val="0"/>
        <w:ind w:firstLine="709"/>
        <w:rPr>
          <w:rFonts w:eastAsia="Times New Roman"/>
          <w:lang w:eastAsia="ru-RU"/>
        </w:rPr>
      </w:pPr>
      <w:r w:rsidRPr="005851E4">
        <w:t>- численность занимающихся в специализированных спортивных учреждениях составляет 2296 человек.</w:t>
      </w:r>
    </w:p>
    <w:p w:rsidR="00DD222D" w:rsidRPr="005851E4" w:rsidRDefault="00DD222D" w:rsidP="00DD222D">
      <w:pPr>
        <w:ind w:firstLine="709"/>
      </w:pPr>
      <w:r w:rsidRPr="005851E4">
        <w:t>В муниципальном образовании в течение 2017 года проведено 309 спортивно-массовых мероприятий,  из них 10 всероссийских и 13 областных.</w:t>
      </w:r>
    </w:p>
    <w:p w:rsidR="00DD222D" w:rsidRPr="005851E4" w:rsidRDefault="00DD222D" w:rsidP="00DD222D">
      <w:pPr>
        <w:pStyle w:val="ae"/>
        <w:spacing w:line="276" w:lineRule="auto"/>
        <w:ind w:firstLine="709"/>
        <w:jc w:val="both"/>
        <w:rPr>
          <w:rFonts w:ascii="Times New Roman" w:hAnsi="Times New Roman"/>
          <w:szCs w:val="24"/>
          <w:lang w:val="ru-RU"/>
        </w:rPr>
      </w:pPr>
      <w:r w:rsidRPr="005851E4">
        <w:rPr>
          <w:rFonts w:ascii="Times New Roman" w:eastAsia="Calibri" w:hAnsi="Times New Roman"/>
          <w:szCs w:val="24"/>
          <w:lang w:val="ru-RU" w:eastAsia="ru-RU"/>
        </w:rPr>
        <w:t xml:space="preserve">В 2017 году сосновоборским спортсменам присвоено 1 звание мастера спорта международного класса, 1 звание мастера спорта, 10 кандидатов в мастера спорта, 30 первых и 328 массовых разрядов. </w:t>
      </w:r>
      <w:r w:rsidRPr="005851E4">
        <w:rPr>
          <w:rFonts w:ascii="Times New Roman" w:hAnsi="Times New Roman"/>
          <w:szCs w:val="24"/>
          <w:lang w:val="ru-RU"/>
        </w:rPr>
        <w:t>Выполнили нормативы комплекса ГТО на знаки отличия 171 человек.</w:t>
      </w:r>
    </w:p>
    <w:p w:rsidR="00DD222D" w:rsidRPr="005851E4" w:rsidRDefault="00DD222D" w:rsidP="00DD222D">
      <w:pPr>
        <w:pStyle w:val="ae"/>
        <w:spacing w:line="276" w:lineRule="auto"/>
        <w:ind w:firstLine="709"/>
        <w:jc w:val="both"/>
        <w:rPr>
          <w:rFonts w:ascii="Times New Roman" w:hAnsi="Times New Roman"/>
          <w:szCs w:val="24"/>
          <w:lang w:val="ru-RU"/>
        </w:rPr>
      </w:pPr>
      <w:r w:rsidRPr="005851E4">
        <w:rPr>
          <w:rFonts w:ascii="Times New Roman" w:hAnsi="Times New Roman"/>
          <w:szCs w:val="24"/>
          <w:lang w:val="ru-RU" w:eastAsia="ru-RU"/>
        </w:rPr>
        <w:t xml:space="preserve">В 2017 году в городе работали по договорам восемь тренеров-инструкторов по месту жительства. Работа строится на основании ежемесячных планов с привлечением широких слоев населения. В течение отчетного периода ими проведены спортивно-массовые соревнования, фестивали спортивных семей, спортивные игры и эстафеты. Тренеры-инструкторы являются активными участниками городских спортивных праздников. С их </w:t>
      </w:r>
      <w:r w:rsidRPr="005851E4">
        <w:rPr>
          <w:rFonts w:ascii="Times New Roman" w:hAnsi="Times New Roman"/>
          <w:szCs w:val="24"/>
          <w:lang w:val="ru-RU" w:eastAsia="ru-RU"/>
        </w:rPr>
        <w:lastRenderedPageBreak/>
        <w:t>помощью проводятся мероприятия в детских садах и школах, организуется работа по вовлечению широких масс населения города активным занятиям физической культурой.</w:t>
      </w:r>
    </w:p>
    <w:p w:rsidR="00DD222D" w:rsidRPr="005851E4" w:rsidRDefault="00DD222D" w:rsidP="00DD222D">
      <w:pPr>
        <w:ind w:firstLine="709"/>
        <w:contextualSpacing/>
        <w:rPr>
          <w:rFonts w:eastAsia="Times New Roman"/>
          <w:lang w:eastAsia="ru-RU"/>
        </w:rPr>
      </w:pPr>
      <w:r w:rsidRPr="005851E4">
        <w:rPr>
          <w:rFonts w:eastAsia="Times New Roman"/>
          <w:lang w:eastAsia="ru-RU"/>
        </w:rPr>
        <w:t xml:space="preserve">В 2017 году на базе муниципального автономного образовательного учреждения спортивно-культурный комплекс «Малахит» была открыта секция детского футбола и группа для занятий с людьми с ограниченными возможностями (адаптивная физическая культура), для футбольного поля с искусственным покрытием МАОУ ДО СКК «Малахит» приобретено и установлено электронное табло. </w:t>
      </w:r>
    </w:p>
    <w:p w:rsidR="00DD222D" w:rsidRPr="005851E4" w:rsidRDefault="00DD222D" w:rsidP="00DD222D">
      <w:pPr>
        <w:ind w:firstLine="709"/>
        <w:contextualSpacing/>
        <w:rPr>
          <w:rFonts w:eastAsia="Times New Roman"/>
          <w:lang w:eastAsia="ru-RU"/>
        </w:rPr>
      </w:pPr>
      <w:r w:rsidRPr="005851E4">
        <w:rPr>
          <w:rFonts w:eastAsia="Times New Roman"/>
          <w:lang w:eastAsia="ru-RU"/>
        </w:rPr>
        <w:t xml:space="preserve">В рамках «Дорожной карты» «Повышение значений показателей доступности для инвалидов объектов, предоставляемых на них услуг </w:t>
      </w:r>
      <w:proofErr w:type="gramStart"/>
      <w:r w:rsidRPr="005851E4">
        <w:rPr>
          <w:rFonts w:eastAsia="Times New Roman"/>
          <w:lang w:eastAsia="ru-RU"/>
        </w:rPr>
        <w:t>в</w:t>
      </w:r>
      <w:proofErr w:type="gramEnd"/>
      <w:r w:rsidRPr="005851E4">
        <w:rPr>
          <w:rFonts w:eastAsia="Times New Roman"/>
          <w:lang w:eastAsia="ru-RU"/>
        </w:rPr>
        <w:t xml:space="preserve"> </w:t>
      </w:r>
      <w:proofErr w:type="gramStart"/>
      <w:r w:rsidRPr="005851E4">
        <w:rPr>
          <w:rFonts w:eastAsia="Times New Roman"/>
          <w:lang w:eastAsia="ru-RU"/>
        </w:rPr>
        <w:t>Сосновоборском</w:t>
      </w:r>
      <w:proofErr w:type="gramEnd"/>
      <w:r w:rsidRPr="005851E4">
        <w:rPr>
          <w:rFonts w:eastAsia="Times New Roman"/>
          <w:lang w:eastAsia="ru-RU"/>
        </w:rPr>
        <w:t xml:space="preserve"> городском округе Ленинградской области на 2016-2020» на базе Национального государственного университета физической культуры, спорта и здоровья им. П.Ф. Лесгафта (Санкт-Петербург), организовано обучение специалиста для работы с людьми с ограниченными возможностями здоровья.</w:t>
      </w:r>
    </w:p>
    <w:p w:rsidR="00DD222D" w:rsidRPr="005851E4" w:rsidRDefault="00DD222D" w:rsidP="00DD222D">
      <w:pPr>
        <w:pStyle w:val="af4"/>
        <w:spacing w:line="276" w:lineRule="auto"/>
        <w:ind w:left="0" w:firstLine="709"/>
        <w:rPr>
          <w:sz w:val="24"/>
          <w:szCs w:val="24"/>
        </w:rPr>
      </w:pPr>
    </w:p>
    <w:p w:rsidR="00DD222D" w:rsidRPr="005851E4" w:rsidRDefault="00DD222D" w:rsidP="00DD222D">
      <w:pPr>
        <w:spacing w:after="120"/>
        <w:jc w:val="center"/>
        <w:rPr>
          <w:rFonts w:eastAsia="Times New Roman"/>
          <w:b/>
          <w:bCs/>
          <w:sz w:val="28"/>
          <w:szCs w:val="28"/>
          <w:lang w:eastAsia="ru-RU"/>
        </w:rPr>
      </w:pPr>
      <w:r w:rsidRPr="005851E4">
        <w:rPr>
          <w:rFonts w:eastAsia="Times New Roman"/>
          <w:b/>
          <w:bCs/>
          <w:sz w:val="28"/>
          <w:szCs w:val="28"/>
          <w:lang w:eastAsia="ru-RU"/>
        </w:rPr>
        <w:t>Показатели</w:t>
      </w:r>
    </w:p>
    <w:p w:rsidR="00DD222D" w:rsidRPr="005851E4" w:rsidRDefault="00DD222D" w:rsidP="00DD222D">
      <w:pPr>
        <w:ind w:firstLine="709"/>
        <w:rPr>
          <w:rFonts w:eastAsia="Times New Roman"/>
          <w:b/>
          <w:bCs/>
          <w:lang w:eastAsia="ru-RU"/>
        </w:rPr>
      </w:pPr>
      <w:r w:rsidRPr="005851E4">
        <w:rPr>
          <w:rFonts w:eastAsia="Times New Roman"/>
          <w:b/>
          <w:bCs/>
          <w:lang w:eastAsia="ru-RU"/>
        </w:rPr>
        <w:t>Показатель 23. Доля населения, систематически занимающегося физической культурой и спортом.</w:t>
      </w:r>
    </w:p>
    <w:p w:rsidR="00DD222D" w:rsidRPr="005851E4" w:rsidRDefault="00DD222D" w:rsidP="00DD222D">
      <w:pPr>
        <w:ind w:firstLine="709"/>
        <w:rPr>
          <w:rFonts w:eastAsia="Times New Roman"/>
          <w:b/>
          <w:bCs/>
          <w:lang w:eastAsia="ru-RU"/>
        </w:rPr>
      </w:pPr>
      <w:r w:rsidRPr="005851E4">
        <w:rPr>
          <w:rFonts w:eastAsia="Times New Roman"/>
          <w:lang w:eastAsia="ru-RU"/>
        </w:rPr>
        <w:t>Доля населения, систематически занимающегося физической культурой и спортом, в 2016 году составила 32 %, в 2017 году увеличилась и составила 34 %.  Проведен комплекс спортивно-оздоровительных мероприятий по охране и укреплению здоровья детей, подростков и молодежи, повышению охвата детей, подростков и молодежи физической культурой и спортом, в том числе и по месту жительства.</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rPr>
      </w:pPr>
      <w:r w:rsidRPr="005851E4">
        <w:rPr>
          <w:rFonts w:eastAsia="Times New Roman"/>
          <w:lang w:eastAsia="ru-RU"/>
        </w:rPr>
        <w:t>В 2018-2020 годах долю населения, систематически занимающегося физической культурой и спортом, планируется увеличить до 41%.</w:t>
      </w:r>
    </w:p>
    <w:p w:rsidR="00DD222D" w:rsidRPr="005851E4" w:rsidRDefault="00DD222D" w:rsidP="00DD222D">
      <w:pPr>
        <w:ind w:firstLine="709"/>
        <w:rPr>
          <w:rFonts w:eastAsia="Times New Roman"/>
        </w:rPr>
      </w:pPr>
    </w:p>
    <w:p w:rsidR="00DD222D" w:rsidRPr="005851E4" w:rsidRDefault="00DD222D" w:rsidP="00DD222D">
      <w:pPr>
        <w:ind w:firstLine="709"/>
        <w:rPr>
          <w:rFonts w:eastAsia="Times New Roman"/>
          <w:b/>
          <w:bCs/>
          <w:lang w:eastAsia="ru-RU"/>
        </w:rPr>
      </w:pPr>
      <w:r w:rsidRPr="005851E4">
        <w:rPr>
          <w:rFonts w:eastAsia="Times New Roman"/>
          <w:b/>
          <w:bCs/>
          <w:lang w:eastAsia="ru-RU"/>
        </w:rPr>
        <w:t xml:space="preserve">Показатель 23.1. Доля </w:t>
      </w:r>
      <w:proofErr w:type="gramStart"/>
      <w:r w:rsidRPr="005851E4">
        <w:rPr>
          <w:rFonts w:eastAsia="Times New Roman"/>
          <w:b/>
          <w:bCs/>
          <w:lang w:eastAsia="ru-RU"/>
        </w:rPr>
        <w:t>обучающихся</w:t>
      </w:r>
      <w:proofErr w:type="gramEnd"/>
      <w:r w:rsidRPr="005851E4">
        <w:rPr>
          <w:rFonts w:eastAsia="Times New Roman"/>
          <w:b/>
          <w:bCs/>
          <w:lang w:eastAsia="ru-RU"/>
        </w:rPr>
        <w:t>, систематически занимающихся физической культурой и спортом, в общей численности обучающихся.</w:t>
      </w:r>
    </w:p>
    <w:p w:rsidR="00DD222D" w:rsidRPr="005851E4" w:rsidRDefault="00DD222D" w:rsidP="00DD222D">
      <w:pPr>
        <w:ind w:firstLine="709"/>
        <w:rPr>
          <w:rFonts w:eastAsia="Times New Roman"/>
          <w:b/>
          <w:bCs/>
          <w:lang w:eastAsia="ru-RU"/>
        </w:rPr>
      </w:pPr>
      <w:r w:rsidRPr="005851E4">
        <w:rPr>
          <w:rFonts w:eastAsia="Times New Roman"/>
          <w:lang w:eastAsia="ru-RU"/>
        </w:rPr>
        <w:t xml:space="preserve">Доля обучающихся, систематически занимающихся физической культурой и спортом, в общей </w:t>
      </w:r>
      <w:proofErr w:type="gramStart"/>
      <w:r w:rsidRPr="005851E4">
        <w:rPr>
          <w:rFonts w:eastAsia="Times New Roman"/>
          <w:lang w:eastAsia="ru-RU"/>
        </w:rPr>
        <w:t>численности</w:t>
      </w:r>
      <w:proofErr w:type="gramEnd"/>
      <w:r w:rsidRPr="005851E4">
        <w:rPr>
          <w:rFonts w:eastAsia="Times New Roman"/>
          <w:lang w:eastAsia="ru-RU"/>
        </w:rPr>
        <w:t xml:space="preserve"> обучающихся в 2016 году составила 90,6 %, в 2017 году возросла и составила 98,1 %.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rPr>
      </w:pPr>
      <w:r w:rsidRPr="005851E4">
        <w:rPr>
          <w:rFonts w:eastAsia="Times New Roman"/>
          <w:lang w:eastAsia="ru-RU"/>
        </w:rPr>
        <w:t>В 2018-2020 годах долю обучающихся, систематически занимающихся физической культурой и спортом, планируется обеспечить не ниже 90 %.</w:t>
      </w:r>
    </w:p>
    <w:p w:rsidR="00DD222D" w:rsidRPr="005851E4" w:rsidRDefault="00DD222D" w:rsidP="00DD222D">
      <w:pPr>
        <w:ind w:firstLine="709"/>
        <w:rPr>
          <w:rFonts w:eastAsia="Times New Roman"/>
        </w:rPr>
      </w:pPr>
    </w:p>
    <w:p w:rsidR="00DD222D" w:rsidRPr="005851E4" w:rsidRDefault="00DD222D" w:rsidP="00DD222D">
      <w:pPr>
        <w:spacing w:after="120"/>
        <w:jc w:val="center"/>
        <w:rPr>
          <w:rFonts w:eastAsia="Times New Roman"/>
          <w:b/>
          <w:sz w:val="28"/>
          <w:szCs w:val="28"/>
          <w:lang w:eastAsia="ru-RU"/>
        </w:rPr>
      </w:pPr>
      <w:r w:rsidRPr="005851E4">
        <w:rPr>
          <w:rFonts w:eastAsia="Times New Roman"/>
          <w:b/>
          <w:sz w:val="28"/>
          <w:szCs w:val="28"/>
          <w:lang w:val="en-US" w:eastAsia="ru-RU"/>
        </w:rPr>
        <w:t>VI</w:t>
      </w:r>
      <w:r w:rsidRPr="005851E4">
        <w:rPr>
          <w:rFonts w:eastAsia="Times New Roman"/>
          <w:b/>
          <w:sz w:val="28"/>
          <w:szCs w:val="28"/>
          <w:lang w:eastAsia="ru-RU"/>
        </w:rPr>
        <w:t>. Жилищное строительство и обеспечение граждан жильем</w:t>
      </w:r>
    </w:p>
    <w:p w:rsidR="00DD222D" w:rsidRPr="005851E4" w:rsidRDefault="00DD222D" w:rsidP="00DD222D">
      <w:pPr>
        <w:spacing w:after="120"/>
        <w:jc w:val="center"/>
        <w:rPr>
          <w:rFonts w:eastAsia="Times New Roman"/>
          <w:b/>
          <w:sz w:val="28"/>
          <w:szCs w:val="28"/>
          <w:lang w:eastAsia="ru-RU"/>
        </w:rPr>
      </w:pPr>
      <w:r w:rsidRPr="005851E4">
        <w:rPr>
          <w:rFonts w:eastAsia="Times New Roman"/>
          <w:b/>
          <w:sz w:val="28"/>
          <w:szCs w:val="28"/>
          <w:lang w:eastAsia="ru-RU"/>
        </w:rPr>
        <w:t>Характеристика отрасли</w:t>
      </w:r>
    </w:p>
    <w:p w:rsidR="00DD222D" w:rsidRPr="005851E4" w:rsidRDefault="00DD222D" w:rsidP="00DD222D">
      <w:pPr>
        <w:ind w:firstLine="709"/>
        <w:rPr>
          <w:rFonts w:eastAsia="Times New Roman"/>
          <w:lang w:eastAsia="ru-RU"/>
        </w:rPr>
      </w:pPr>
      <w:r w:rsidRPr="005851E4">
        <w:rPr>
          <w:rFonts w:eastAsia="Times New Roman"/>
          <w:lang w:eastAsia="ru-RU"/>
        </w:rPr>
        <w:t xml:space="preserve">В 2017 году многоквартирные жилые дома в эксплуатацию не вводились. </w:t>
      </w:r>
    </w:p>
    <w:p w:rsidR="00DD222D" w:rsidRPr="005851E4" w:rsidRDefault="00DD222D" w:rsidP="00DD222D">
      <w:pPr>
        <w:ind w:firstLine="709"/>
        <w:rPr>
          <w:rFonts w:eastAsia="Times New Roman"/>
          <w:lang w:eastAsia="ru-RU"/>
        </w:rPr>
      </w:pPr>
      <w:r w:rsidRPr="005851E4">
        <w:rPr>
          <w:rFonts w:eastAsia="Times New Roman"/>
          <w:lang w:eastAsia="ru-RU"/>
        </w:rPr>
        <w:t xml:space="preserve">Общая площадь введенного жилого фонда за счет 55 объектов индивидуального жилищного строительства составила </w:t>
      </w:r>
      <w:r w:rsidRPr="005851E4">
        <w:t xml:space="preserve">5429 </w:t>
      </w:r>
      <w:r w:rsidRPr="005851E4">
        <w:rPr>
          <w:rFonts w:eastAsia="Times New Roman"/>
          <w:lang w:eastAsia="ru-RU"/>
        </w:rPr>
        <w:t>кв. м. Для сравнения в 2016 году было введено 10775 кв. м. жилья.</w:t>
      </w:r>
    </w:p>
    <w:p w:rsidR="00DD222D" w:rsidRPr="005851E4" w:rsidRDefault="00DD222D" w:rsidP="00DD222D">
      <w:pPr>
        <w:ind w:firstLine="709"/>
        <w:rPr>
          <w:rFonts w:eastAsia="Times New Roman"/>
          <w:lang w:eastAsia="ru-RU"/>
        </w:rPr>
      </w:pPr>
      <w:r w:rsidRPr="005851E4">
        <w:rPr>
          <w:rFonts w:eastAsia="Times New Roman"/>
          <w:lang w:eastAsia="ru-RU"/>
        </w:rPr>
        <w:t xml:space="preserve">Основные проблемы, отмеченные ранее в прогнозе социально-экономического развития, полностью не решены. В частности, в бюджете не предусмотрены средства на строительство или приобретение  жилья для предоставления очередникам по договорам социального найма. Недостаточно средств на реализацию муниципальных программ округа, что не позволяет предоставить финансовую поддержку при улучшении жилищных условий большинству участников программ. </w:t>
      </w:r>
    </w:p>
    <w:p w:rsidR="00DD222D" w:rsidRPr="005851E4" w:rsidRDefault="00DD222D" w:rsidP="00DD222D">
      <w:pPr>
        <w:ind w:firstLine="709"/>
        <w:rPr>
          <w:rFonts w:eastAsia="Times New Roman"/>
          <w:lang w:eastAsia="ru-RU"/>
        </w:rPr>
      </w:pPr>
      <w:r w:rsidRPr="005851E4">
        <w:rPr>
          <w:rFonts w:eastAsia="Times New Roman"/>
          <w:lang w:eastAsia="ru-RU"/>
        </w:rPr>
        <w:t>Средняя обеспеченность общей площадью на одного жителя Сосновоборского городского округа на 1.01.2018 составила 21,55 кв.м., незначительно увеличилась по сравнению с уровнем начала 2017 года – 21,5 кв. м.</w:t>
      </w:r>
    </w:p>
    <w:p w:rsidR="00DD222D" w:rsidRPr="005851E4" w:rsidRDefault="00DD222D" w:rsidP="00DD222D">
      <w:pPr>
        <w:ind w:firstLine="708"/>
        <w:rPr>
          <w:rFonts w:eastAsia="Times New Roman"/>
          <w:lang w:eastAsia="ru-RU"/>
        </w:rPr>
      </w:pPr>
    </w:p>
    <w:p w:rsidR="00DD222D" w:rsidRPr="005851E4" w:rsidRDefault="00DD222D" w:rsidP="00DD222D">
      <w:pPr>
        <w:spacing w:after="120"/>
        <w:jc w:val="center"/>
        <w:rPr>
          <w:rFonts w:eastAsia="Times New Roman"/>
          <w:b/>
          <w:sz w:val="28"/>
          <w:szCs w:val="28"/>
          <w:lang w:eastAsia="ru-RU"/>
        </w:rPr>
      </w:pPr>
      <w:r w:rsidRPr="005851E4">
        <w:rPr>
          <w:rFonts w:eastAsia="Times New Roman"/>
          <w:b/>
          <w:sz w:val="28"/>
          <w:szCs w:val="28"/>
          <w:lang w:eastAsia="ru-RU"/>
        </w:rPr>
        <w:t>Показатели</w:t>
      </w:r>
    </w:p>
    <w:p w:rsidR="00DD222D" w:rsidRPr="005851E4" w:rsidRDefault="00DD222D" w:rsidP="00DD222D">
      <w:pPr>
        <w:ind w:firstLine="708"/>
        <w:rPr>
          <w:rFonts w:eastAsia="Times New Roman"/>
          <w:b/>
          <w:lang w:eastAsia="ru-RU"/>
        </w:rPr>
      </w:pPr>
      <w:r w:rsidRPr="005851E4">
        <w:rPr>
          <w:rFonts w:eastAsia="Times New Roman"/>
          <w:b/>
          <w:lang w:eastAsia="ru-RU"/>
        </w:rPr>
        <w:lastRenderedPageBreak/>
        <w:t>Показатель 24. Общая площадь жилых помещений, приходящаяся в среднем на одного жителя – всего, в том числе введенная в действие за год.</w:t>
      </w:r>
    </w:p>
    <w:p w:rsidR="00DD222D" w:rsidRPr="005851E4" w:rsidRDefault="00DD222D" w:rsidP="00DD222D">
      <w:pPr>
        <w:ind w:firstLine="708"/>
        <w:rPr>
          <w:rFonts w:eastAsia="Times New Roman"/>
          <w:lang w:eastAsia="ru-RU"/>
        </w:rPr>
      </w:pPr>
      <w:r w:rsidRPr="005851E4">
        <w:rPr>
          <w:rFonts w:eastAsia="Times New Roman"/>
          <w:lang w:eastAsia="ru-RU"/>
        </w:rPr>
        <w:t>Общая площадь жилых помещений, приходящаяся в среднем на одного жителя, в 2017 году составила 21,55 кв. м.</w:t>
      </w:r>
      <w:r w:rsidRPr="005851E4">
        <w:rPr>
          <w:rFonts w:eastAsia="Times New Roman"/>
          <w:b/>
          <w:lang w:eastAsia="ru-RU"/>
        </w:rPr>
        <w:t xml:space="preserve"> </w:t>
      </w:r>
      <w:r w:rsidRPr="005851E4">
        <w:rPr>
          <w:rFonts w:eastAsia="Times New Roman"/>
          <w:lang w:eastAsia="ru-RU"/>
        </w:rPr>
        <w:t>Показатель практически не изменился по сравнению с 2016 годом.</w:t>
      </w:r>
    </w:p>
    <w:p w:rsidR="00DD222D" w:rsidRPr="005851E4" w:rsidRDefault="00DD222D" w:rsidP="00DD222D">
      <w:pPr>
        <w:ind w:firstLine="708"/>
        <w:rPr>
          <w:rFonts w:eastAsia="Times New Roman"/>
          <w:lang w:eastAsia="ru-RU"/>
        </w:rPr>
      </w:pPr>
      <w:r w:rsidRPr="005851E4">
        <w:rPr>
          <w:rFonts w:eastAsia="Times New Roman"/>
          <w:lang w:eastAsia="ru-RU"/>
        </w:rPr>
        <w:t>В том числе площадь жилых помещений, введённая в действие за год – 0,08 кв.м. уменьшилась в 2 раза по сравнению с 2016 годом.</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lang w:eastAsia="ru-RU"/>
        </w:rPr>
      </w:pPr>
      <w:r w:rsidRPr="005851E4">
        <w:rPr>
          <w:rFonts w:eastAsia="Times New Roman"/>
          <w:lang w:eastAsia="ru-RU"/>
        </w:rPr>
        <w:t>Общая площадь жилых помещений, приходящаяся в среднем на одного жителя:</w:t>
      </w:r>
    </w:p>
    <w:p w:rsidR="00DD222D" w:rsidRPr="005851E4" w:rsidRDefault="00DD222D" w:rsidP="00DD222D">
      <w:pPr>
        <w:ind w:firstLine="708"/>
        <w:rPr>
          <w:rFonts w:eastAsia="Times New Roman"/>
          <w:u w:val="single"/>
          <w:lang w:eastAsia="ru-RU"/>
        </w:rPr>
      </w:pPr>
      <w:r w:rsidRPr="005851E4">
        <w:rPr>
          <w:rFonts w:eastAsia="Times New Roman"/>
          <w:lang w:eastAsia="ru-RU"/>
        </w:rPr>
        <w:t>2018 год – 22,62 кв. м.</w:t>
      </w:r>
    </w:p>
    <w:p w:rsidR="00DD222D" w:rsidRPr="005851E4" w:rsidRDefault="00DD222D" w:rsidP="00DD222D">
      <w:pPr>
        <w:ind w:firstLine="708"/>
        <w:rPr>
          <w:rFonts w:eastAsia="Times New Roman"/>
          <w:u w:val="single"/>
          <w:lang w:eastAsia="ru-RU"/>
        </w:rPr>
      </w:pPr>
      <w:r w:rsidRPr="005851E4">
        <w:rPr>
          <w:rFonts w:eastAsia="Times New Roman"/>
          <w:lang w:eastAsia="ru-RU"/>
        </w:rPr>
        <w:t>2019 год – 22,59 кв. м.</w:t>
      </w:r>
    </w:p>
    <w:p w:rsidR="00DD222D" w:rsidRPr="005851E4" w:rsidRDefault="00DD222D" w:rsidP="00DD222D">
      <w:pPr>
        <w:ind w:firstLine="708"/>
        <w:rPr>
          <w:rFonts w:eastAsia="Times New Roman"/>
          <w:lang w:eastAsia="ru-RU"/>
        </w:rPr>
      </w:pPr>
      <w:r w:rsidRPr="005851E4">
        <w:rPr>
          <w:rFonts w:eastAsia="Times New Roman"/>
          <w:lang w:eastAsia="ru-RU"/>
        </w:rPr>
        <w:t>2020 год – 22,57 кв. м.</w:t>
      </w:r>
    </w:p>
    <w:p w:rsidR="00DD222D" w:rsidRPr="005851E4" w:rsidRDefault="00DD222D" w:rsidP="00DD222D">
      <w:pPr>
        <w:ind w:firstLine="708"/>
        <w:rPr>
          <w:rFonts w:eastAsia="Times New Roman"/>
          <w:lang w:eastAsia="ru-RU"/>
        </w:rPr>
      </w:pPr>
      <w:r w:rsidRPr="005851E4">
        <w:rPr>
          <w:rFonts w:eastAsia="Times New Roman"/>
          <w:lang w:eastAsia="ru-RU"/>
        </w:rPr>
        <w:t>В том числе площадь жилых помещений, введённая в действие за год:</w:t>
      </w:r>
    </w:p>
    <w:p w:rsidR="00DD222D" w:rsidRPr="005851E4" w:rsidRDefault="00DD222D" w:rsidP="00DD222D">
      <w:pPr>
        <w:ind w:firstLine="708"/>
        <w:rPr>
          <w:rFonts w:eastAsia="Times New Roman"/>
          <w:lang w:eastAsia="ru-RU"/>
        </w:rPr>
      </w:pPr>
      <w:r w:rsidRPr="005851E4">
        <w:rPr>
          <w:rFonts w:eastAsia="Times New Roman"/>
          <w:lang w:eastAsia="ru-RU"/>
        </w:rPr>
        <w:t>2018 год – 1,05 кв.м.</w:t>
      </w:r>
    </w:p>
    <w:p w:rsidR="00DD222D" w:rsidRPr="005851E4" w:rsidRDefault="00DD222D" w:rsidP="00DD222D">
      <w:pPr>
        <w:ind w:firstLine="708"/>
        <w:rPr>
          <w:rFonts w:eastAsia="Times New Roman"/>
          <w:lang w:eastAsia="ru-RU"/>
        </w:rPr>
      </w:pPr>
      <w:r w:rsidRPr="005851E4">
        <w:rPr>
          <w:rFonts w:eastAsia="Times New Roman"/>
          <w:lang w:eastAsia="ru-RU"/>
        </w:rPr>
        <w:t>2019 год – 0,04 кв. м.</w:t>
      </w:r>
    </w:p>
    <w:p w:rsidR="00DD222D" w:rsidRPr="005851E4" w:rsidRDefault="00DD222D" w:rsidP="00DD222D">
      <w:pPr>
        <w:ind w:firstLine="708"/>
        <w:rPr>
          <w:rFonts w:eastAsia="Times New Roman"/>
          <w:lang w:eastAsia="ru-RU"/>
        </w:rPr>
      </w:pPr>
      <w:r w:rsidRPr="005851E4">
        <w:rPr>
          <w:rFonts w:eastAsia="Times New Roman"/>
          <w:lang w:eastAsia="ru-RU"/>
        </w:rPr>
        <w:t>2020 год – 0,04 кв. м.</w:t>
      </w:r>
    </w:p>
    <w:p w:rsidR="00DD222D" w:rsidRPr="005851E4" w:rsidRDefault="00DD222D" w:rsidP="00DD222D">
      <w:pPr>
        <w:ind w:firstLine="708"/>
        <w:rPr>
          <w:rFonts w:eastAsia="Times New Roman"/>
          <w:u w:val="single"/>
          <w:lang w:eastAsia="ru-RU"/>
        </w:rPr>
      </w:pPr>
      <w:r w:rsidRPr="005851E4">
        <w:rPr>
          <w:rFonts w:eastAsia="Times New Roman"/>
          <w:lang w:eastAsia="ru-RU"/>
        </w:rPr>
        <w:t>Прогнозируемый объём жилищного строительства составит:</w:t>
      </w:r>
    </w:p>
    <w:p w:rsidR="00DD222D" w:rsidRPr="005851E4" w:rsidRDefault="00DD222D" w:rsidP="00DD222D">
      <w:pPr>
        <w:ind w:firstLine="708"/>
        <w:rPr>
          <w:rFonts w:eastAsia="Times New Roman"/>
          <w:u w:val="single"/>
          <w:lang w:eastAsia="ru-RU"/>
        </w:rPr>
      </w:pPr>
      <w:r w:rsidRPr="005851E4">
        <w:rPr>
          <w:rFonts w:eastAsia="Times New Roman"/>
          <w:lang w:eastAsia="ru-RU"/>
        </w:rPr>
        <w:t>2018 год –</w:t>
      </w:r>
      <w:r>
        <w:rPr>
          <w:rFonts w:eastAsia="Times New Roman"/>
          <w:lang w:eastAsia="ru-RU"/>
        </w:rPr>
        <w:t xml:space="preserve"> 71</w:t>
      </w:r>
      <w:r w:rsidRPr="005851E4">
        <w:rPr>
          <w:rFonts w:eastAsia="Times New Roman"/>
          <w:lang w:eastAsia="ru-RU"/>
        </w:rPr>
        <w:t>800 кв. м.</w:t>
      </w:r>
    </w:p>
    <w:p w:rsidR="00DD222D" w:rsidRPr="005851E4" w:rsidRDefault="00DD222D" w:rsidP="00DD222D">
      <w:pPr>
        <w:ind w:firstLine="708"/>
        <w:rPr>
          <w:rFonts w:eastAsia="Times New Roman"/>
          <w:u w:val="single"/>
          <w:lang w:eastAsia="ru-RU"/>
        </w:rPr>
      </w:pPr>
      <w:r w:rsidRPr="005851E4">
        <w:rPr>
          <w:rFonts w:eastAsia="Times New Roman"/>
          <w:lang w:eastAsia="ru-RU"/>
        </w:rPr>
        <w:t>2019 год – 3000 кв. м.</w:t>
      </w:r>
    </w:p>
    <w:p w:rsidR="00DD222D" w:rsidRPr="005851E4" w:rsidRDefault="00DD222D" w:rsidP="00DD222D">
      <w:pPr>
        <w:ind w:firstLine="708"/>
        <w:rPr>
          <w:rFonts w:eastAsia="Times New Roman"/>
          <w:u w:val="single"/>
          <w:lang w:eastAsia="ru-RU"/>
        </w:rPr>
      </w:pPr>
      <w:r w:rsidRPr="005851E4">
        <w:rPr>
          <w:rFonts w:eastAsia="Times New Roman"/>
          <w:lang w:eastAsia="ru-RU"/>
        </w:rPr>
        <w:t>2020 год – 3000 кв. м.</w:t>
      </w:r>
    </w:p>
    <w:p w:rsidR="00DD222D" w:rsidRPr="005851E4" w:rsidRDefault="00DD222D" w:rsidP="00DD222D">
      <w:pPr>
        <w:ind w:firstLine="708"/>
        <w:rPr>
          <w:rFonts w:eastAsia="Times New Roman"/>
          <w:u w:val="single"/>
          <w:lang w:eastAsia="ru-RU"/>
        </w:rPr>
      </w:pPr>
      <w:r w:rsidRPr="005851E4">
        <w:rPr>
          <w:rFonts w:eastAsia="Times New Roman"/>
          <w:lang w:eastAsia="ru-RU"/>
        </w:rPr>
        <w:t>Общий жилой фонд составит:</w:t>
      </w:r>
    </w:p>
    <w:p w:rsidR="00DD222D" w:rsidRPr="005851E4" w:rsidRDefault="00DD222D" w:rsidP="00DD222D">
      <w:pPr>
        <w:ind w:firstLine="708"/>
        <w:rPr>
          <w:rFonts w:eastAsia="Times New Roman"/>
          <w:u w:val="single"/>
          <w:lang w:eastAsia="ru-RU"/>
        </w:rPr>
      </w:pPr>
      <w:r w:rsidRPr="005851E4">
        <w:rPr>
          <w:rFonts w:eastAsia="Times New Roman"/>
          <w:lang w:eastAsia="ru-RU"/>
        </w:rPr>
        <w:t>2018 год – 1540 тыс. кв. м.</w:t>
      </w:r>
    </w:p>
    <w:p w:rsidR="00DD222D" w:rsidRPr="005851E4" w:rsidRDefault="00DD222D" w:rsidP="00DD222D">
      <w:pPr>
        <w:ind w:firstLine="708"/>
        <w:rPr>
          <w:rFonts w:eastAsia="Times New Roman"/>
          <w:u w:val="single"/>
          <w:lang w:eastAsia="ru-RU"/>
        </w:rPr>
      </w:pPr>
      <w:r w:rsidRPr="005851E4">
        <w:rPr>
          <w:rFonts w:eastAsia="Times New Roman"/>
          <w:lang w:eastAsia="ru-RU"/>
        </w:rPr>
        <w:t>2019 год – 1543 тыс. кв. м.</w:t>
      </w:r>
    </w:p>
    <w:p w:rsidR="00DD222D" w:rsidRPr="005851E4" w:rsidRDefault="00DD222D" w:rsidP="00DD222D">
      <w:pPr>
        <w:ind w:firstLine="708"/>
        <w:rPr>
          <w:rFonts w:eastAsia="Times New Roman"/>
          <w:u w:val="single"/>
          <w:lang w:eastAsia="ru-RU"/>
        </w:rPr>
      </w:pPr>
      <w:r w:rsidRPr="005851E4">
        <w:rPr>
          <w:rFonts w:eastAsia="Times New Roman"/>
          <w:lang w:eastAsia="ru-RU"/>
        </w:rPr>
        <w:t>2020 год – 1546 тыс. кв. м.</w:t>
      </w:r>
    </w:p>
    <w:p w:rsidR="00DD222D" w:rsidRPr="005851E4" w:rsidRDefault="00DD222D" w:rsidP="00DD222D">
      <w:pPr>
        <w:ind w:firstLine="708"/>
        <w:rPr>
          <w:rFonts w:eastAsia="Times New Roman"/>
          <w:lang w:eastAsia="ru-RU"/>
        </w:rPr>
      </w:pPr>
    </w:p>
    <w:p w:rsidR="00DD222D" w:rsidRPr="005851E4" w:rsidRDefault="00DD222D" w:rsidP="00DD222D">
      <w:pPr>
        <w:widowControl w:val="0"/>
        <w:autoSpaceDE w:val="0"/>
        <w:autoSpaceDN w:val="0"/>
        <w:adjustRightInd w:val="0"/>
        <w:ind w:firstLine="708"/>
        <w:rPr>
          <w:rFonts w:eastAsia="Times New Roman"/>
          <w:b/>
          <w:lang w:eastAsia="ru-RU"/>
        </w:rPr>
      </w:pPr>
      <w:r w:rsidRPr="005851E4">
        <w:rPr>
          <w:rFonts w:eastAsia="Times New Roman"/>
          <w:b/>
          <w:lang w:eastAsia="ru-RU"/>
        </w:rPr>
        <w:t>Показатель 25. Площадь земельных участков, предоставленных для строительства в расчете на 10 тыс. человек населения, -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DD222D" w:rsidRPr="005851E4" w:rsidRDefault="00DD222D" w:rsidP="00DD222D">
      <w:pPr>
        <w:widowControl w:val="0"/>
        <w:autoSpaceDE w:val="0"/>
        <w:autoSpaceDN w:val="0"/>
        <w:adjustRightInd w:val="0"/>
        <w:ind w:firstLine="708"/>
      </w:pPr>
      <w:r w:rsidRPr="005851E4">
        <w:t>Площадь земельных участков, предоставленных для строительства в 2017 году, в расчете на 10 000 чел. населения составила 14,6 га и увеличилась по сравнению с 2016 годом в 5,4 раза. В том числе площадь земельных участков, предоставленных для жилищного строительства, составила 1,25 га, что больше уровня 2016 года в 4,5 раза.</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u w:val="single"/>
          <w:lang w:eastAsia="ru-RU"/>
        </w:rPr>
      </w:pPr>
      <w:r w:rsidRPr="005851E4">
        <w:rPr>
          <w:lang w:eastAsia="ru-RU"/>
        </w:rPr>
        <w:t>В 2018-2020 годах не планируется предоставление земельных участков для строительства и в том числе для жилищного строительства.</w:t>
      </w:r>
    </w:p>
    <w:p w:rsidR="00DD222D" w:rsidRPr="005851E4" w:rsidRDefault="00DD222D" w:rsidP="00DD222D">
      <w:pPr>
        <w:ind w:firstLine="708"/>
        <w:rPr>
          <w:rFonts w:eastAsia="Times New Roman"/>
          <w:u w:val="single"/>
          <w:lang w:eastAsia="ru-RU"/>
        </w:rPr>
      </w:pPr>
    </w:p>
    <w:p w:rsidR="00DD222D" w:rsidRPr="005851E4" w:rsidRDefault="00DD222D" w:rsidP="00DD222D">
      <w:pPr>
        <w:ind w:firstLine="708"/>
        <w:rPr>
          <w:rFonts w:eastAsia="Times New Roman"/>
          <w:b/>
          <w:lang w:eastAsia="ru-RU"/>
        </w:rPr>
      </w:pPr>
      <w:r w:rsidRPr="005851E4">
        <w:rPr>
          <w:rFonts w:eastAsia="Times New Roman"/>
          <w:b/>
          <w:lang w:eastAsia="ru-RU"/>
        </w:rPr>
        <w:t xml:space="preserve">Показатель 26. Площадь земельных участков, предоставленных для строительства, в отношении которых </w:t>
      </w:r>
      <w:proofErr w:type="gramStart"/>
      <w:r w:rsidRPr="005851E4">
        <w:rPr>
          <w:rFonts w:eastAsia="Times New Roman"/>
          <w:b/>
          <w:lang w:eastAsia="ru-RU"/>
        </w:rPr>
        <w:t>с даты принятия</w:t>
      </w:r>
      <w:proofErr w:type="gramEnd"/>
      <w:r w:rsidRPr="005851E4">
        <w:rPr>
          <w:rFonts w:eastAsia="Times New Roman"/>
          <w:b/>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p w:rsidR="00DD222D" w:rsidRPr="005851E4" w:rsidRDefault="00DD222D" w:rsidP="00DD222D">
      <w:pPr>
        <w:ind w:firstLine="708"/>
        <w:rPr>
          <w:rFonts w:eastAsia="Times New Roman"/>
          <w:b/>
          <w:lang w:eastAsia="ru-RU"/>
        </w:rPr>
      </w:pPr>
      <w:proofErr w:type="gramStart"/>
      <w:r w:rsidRPr="005851E4">
        <w:rPr>
          <w:rFonts w:eastAsia="Times New Roman"/>
          <w:lang w:eastAsia="ru-RU"/>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3-х лет, в 2017 году составила </w:t>
      </w:r>
      <w:r w:rsidRPr="005851E4">
        <w:t>42263</w:t>
      </w:r>
      <w:r w:rsidRPr="005851E4">
        <w:rPr>
          <w:rFonts w:eastAsia="Times New Roman"/>
          <w:sz w:val="22"/>
          <w:lang w:eastAsia="ru-RU"/>
        </w:rPr>
        <w:t xml:space="preserve"> </w:t>
      </w:r>
      <w:r w:rsidRPr="005851E4">
        <w:rPr>
          <w:rFonts w:eastAsia="Times New Roman"/>
          <w:bCs/>
          <w:lang w:eastAsia="ru-RU"/>
        </w:rPr>
        <w:t xml:space="preserve">кв. м., осталась на уровне 2016 года. </w:t>
      </w:r>
      <w:proofErr w:type="gramEnd"/>
    </w:p>
    <w:p w:rsidR="00DD222D" w:rsidRPr="005851E4" w:rsidRDefault="00DD222D" w:rsidP="00DD222D">
      <w:pPr>
        <w:ind w:firstLine="708"/>
        <w:rPr>
          <w:rFonts w:eastAsia="Times New Roman"/>
          <w:b/>
          <w:lang w:eastAsia="ru-RU"/>
        </w:rPr>
      </w:pPr>
      <w:proofErr w:type="gramStart"/>
      <w:r w:rsidRPr="005851E4">
        <w:rPr>
          <w:rFonts w:eastAsia="Times New Roman"/>
          <w:bCs/>
          <w:lang w:eastAsia="ru-RU"/>
        </w:rPr>
        <w:t xml:space="preserve">Площадь земельных участков иных объектов капитального строительства, в отношении которых с даты принятия решения о предоставлении земельного участка в течение 5 лет не было получено разрешение на ввод в эксплуатацию, в 2017 году составила </w:t>
      </w:r>
      <w:r w:rsidRPr="005851E4">
        <w:rPr>
          <w:rFonts w:eastAsia="Times New Roman"/>
          <w:bCs/>
          <w:sz w:val="22"/>
          <w:lang w:eastAsia="ru-RU"/>
        </w:rPr>
        <w:t xml:space="preserve">741 </w:t>
      </w:r>
      <w:r w:rsidRPr="005851E4">
        <w:rPr>
          <w:rFonts w:eastAsia="Times New Roman"/>
          <w:bCs/>
          <w:lang w:eastAsia="ru-RU"/>
        </w:rPr>
        <w:t>кв. м., уменьшившись в 200 раз к уровню 2016 года за счет расторжения договоров аренды (в том числе в судебном порядке).</w:t>
      </w:r>
      <w:proofErr w:type="gramEnd"/>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u w:val="single"/>
          <w:lang w:eastAsia="ru-RU"/>
        </w:rPr>
      </w:pPr>
      <w:proofErr w:type="gramStart"/>
      <w:r w:rsidRPr="005851E4">
        <w:rPr>
          <w:rFonts w:eastAsia="Times New Roman"/>
          <w:lang w:eastAsia="ru-RU"/>
        </w:rPr>
        <w:lastRenderedPageBreak/>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3-х лет, в 2018 году будет сокращена до нулевого значения </w:t>
      </w:r>
      <w:r w:rsidRPr="005851E4">
        <w:rPr>
          <w:rFonts w:eastAsia="Times New Roman"/>
          <w:bCs/>
          <w:lang w:eastAsia="ru-RU"/>
        </w:rPr>
        <w:t>за счёт сдачи в эксплуатацию объектов жилищного строительства застройщиками:</w:t>
      </w:r>
      <w:proofErr w:type="gramEnd"/>
      <w:r w:rsidRPr="005851E4">
        <w:rPr>
          <w:rFonts w:eastAsia="Times New Roman"/>
          <w:bCs/>
          <w:lang w:eastAsia="ru-RU"/>
        </w:rPr>
        <w:t xml:space="preserve"> </w:t>
      </w:r>
      <w:r w:rsidRPr="005851E4">
        <w:t>ООО «16 квартал», ООО «</w:t>
      </w:r>
      <w:proofErr w:type="spellStart"/>
      <w:r w:rsidRPr="005851E4">
        <w:t>Монтажстрой</w:t>
      </w:r>
      <w:proofErr w:type="spellEnd"/>
      <w:r w:rsidRPr="005851E4">
        <w:t>», ООО «СК «Бастион»</w:t>
      </w:r>
      <w:r w:rsidRPr="005851E4">
        <w:rPr>
          <w:rFonts w:eastAsia="Times New Roman"/>
          <w:bCs/>
          <w:lang w:eastAsia="ru-RU"/>
        </w:rPr>
        <w:t>.</w:t>
      </w:r>
    </w:p>
    <w:p w:rsidR="00DD222D" w:rsidRPr="005851E4" w:rsidRDefault="00DD222D" w:rsidP="00DD222D">
      <w:pPr>
        <w:ind w:firstLine="708"/>
        <w:rPr>
          <w:rFonts w:eastAsia="Times New Roman"/>
          <w:u w:val="single"/>
          <w:lang w:eastAsia="ru-RU"/>
        </w:rPr>
      </w:pPr>
      <w:r w:rsidRPr="005851E4">
        <w:rPr>
          <w:rFonts w:eastAsia="Times New Roman"/>
          <w:bCs/>
          <w:lang w:eastAsia="ru-RU"/>
        </w:rPr>
        <w:t>В дальнейшем, в 2019 и 2020 годах, в связи с отсутствием иных застройщиков ожидается сохранение показателя в нулевом значении.</w:t>
      </w:r>
    </w:p>
    <w:p w:rsidR="00DD222D" w:rsidRPr="005851E4" w:rsidRDefault="00DD222D" w:rsidP="00DD222D">
      <w:pPr>
        <w:ind w:firstLine="708"/>
        <w:rPr>
          <w:rFonts w:eastAsia="Times New Roman"/>
          <w:u w:val="single"/>
          <w:lang w:eastAsia="ru-RU"/>
        </w:rPr>
      </w:pPr>
      <w:r w:rsidRPr="005851E4">
        <w:rPr>
          <w:rFonts w:eastAsia="Times New Roman"/>
          <w:bCs/>
          <w:lang w:eastAsia="ru-RU"/>
        </w:rPr>
        <w:t>Площадь земельных участков иных объектов капитального строительства, в отношении которых с даты принятия решения о предоставлении земельного участка в течени</w:t>
      </w:r>
      <w:proofErr w:type="gramStart"/>
      <w:r w:rsidRPr="005851E4">
        <w:rPr>
          <w:rFonts w:eastAsia="Times New Roman"/>
          <w:bCs/>
          <w:lang w:eastAsia="ru-RU"/>
        </w:rPr>
        <w:t>и</w:t>
      </w:r>
      <w:proofErr w:type="gramEnd"/>
      <w:r w:rsidRPr="005851E4">
        <w:rPr>
          <w:rFonts w:eastAsia="Times New Roman"/>
          <w:bCs/>
          <w:lang w:eastAsia="ru-RU"/>
        </w:rPr>
        <w:t xml:space="preserve"> 5 лет не было получено разрешение на ввод в эксплуатацию, в 2018-2020 годах составит 741 кв. м.</w:t>
      </w:r>
    </w:p>
    <w:p w:rsidR="00DD222D" w:rsidRPr="005851E4" w:rsidRDefault="00DD222D" w:rsidP="00DD222D">
      <w:pPr>
        <w:ind w:firstLine="708"/>
        <w:rPr>
          <w:rFonts w:eastAsia="Times New Roman"/>
          <w:u w:val="single"/>
          <w:lang w:eastAsia="ru-RU"/>
        </w:rPr>
      </w:pPr>
    </w:p>
    <w:p w:rsidR="00DD222D" w:rsidRPr="005851E4" w:rsidRDefault="00DD222D" w:rsidP="00DD222D">
      <w:pPr>
        <w:spacing w:after="120"/>
        <w:jc w:val="center"/>
        <w:rPr>
          <w:rFonts w:eastAsia="Times New Roman"/>
          <w:b/>
          <w:sz w:val="28"/>
          <w:szCs w:val="28"/>
          <w:lang w:eastAsia="ru-RU"/>
        </w:rPr>
      </w:pPr>
      <w:r w:rsidRPr="005851E4">
        <w:rPr>
          <w:rFonts w:eastAsia="Times New Roman"/>
          <w:b/>
          <w:sz w:val="28"/>
          <w:szCs w:val="28"/>
          <w:lang w:val="en-US" w:eastAsia="ru-RU"/>
        </w:rPr>
        <w:t>VII</w:t>
      </w:r>
      <w:r w:rsidRPr="005851E4">
        <w:rPr>
          <w:rFonts w:eastAsia="Times New Roman"/>
          <w:b/>
          <w:sz w:val="28"/>
          <w:szCs w:val="28"/>
          <w:lang w:eastAsia="ru-RU"/>
        </w:rPr>
        <w:t>.</w:t>
      </w:r>
      <w:r w:rsidRPr="005851E4">
        <w:rPr>
          <w:rFonts w:eastAsia="Times New Roman"/>
          <w:sz w:val="28"/>
          <w:szCs w:val="28"/>
          <w:lang w:eastAsia="ru-RU"/>
        </w:rPr>
        <w:t xml:space="preserve"> </w:t>
      </w:r>
      <w:r w:rsidRPr="005851E4">
        <w:rPr>
          <w:rFonts w:eastAsia="Times New Roman"/>
          <w:b/>
          <w:sz w:val="28"/>
          <w:szCs w:val="28"/>
          <w:lang w:eastAsia="ru-RU"/>
        </w:rPr>
        <w:t>Жилищно-коммунальное хозяйство</w:t>
      </w:r>
    </w:p>
    <w:p w:rsidR="00DD222D" w:rsidRPr="005851E4" w:rsidRDefault="00DD222D" w:rsidP="00DD222D">
      <w:pPr>
        <w:tabs>
          <w:tab w:val="left" w:pos="2090"/>
          <w:tab w:val="center" w:pos="5032"/>
        </w:tabs>
        <w:spacing w:after="120"/>
        <w:jc w:val="center"/>
        <w:rPr>
          <w:rFonts w:eastAsia="Times New Roman"/>
          <w:b/>
          <w:sz w:val="28"/>
          <w:szCs w:val="28"/>
          <w:lang w:bidi="en-US"/>
        </w:rPr>
      </w:pPr>
      <w:r w:rsidRPr="005851E4">
        <w:rPr>
          <w:rFonts w:eastAsia="Times New Roman"/>
          <w:b/>
          <w:sz w:val="28"/>
          <w:szCs w:val="28"/>
          <w:lang w:bidi="en-US"/>
        </w:rPr>
        <w:t>Характеристика</w:t>
      </w:r>
      <w:r w:rsidRPr="005851E4">
        <w:rPr>
          <w:rFonts w:eastAsia="Times New Roman"/>
          <w:b/>
          <w:caps/>
          <w:sz w:val="28"/>
          <w:szCs w:val="28"/>
          <w:lang w:bidi="en-US"/>
        </w:rPr>
        <w:t xml:space="preserve"> </w:t>
      </w:r>
      <w:r w:rsidRPr="005851E4">
        <w:rPr>
          <w:rFonts w:eastAsia="Times New Roman"/>
          <w:b/>
          <w:sz w:val="28"/>
          <w:szCs w:val="28"/>
          <w:lang w:bidi="en-US"/>
        </w:rPr>
        <w:t>отрасли</w:t>
      </w:r>
    </w:p>
    <w:p w:rsidR="00DD222D" w:rsidRPr="005851E4" w:rsidRDefault="00DD222D" w:rsidP="00DD222D">
      <w:pPr>
        <w:pStyle w:val="af2"/>
        <w:spacing w:after="0" w:line="276" w:lineRule="auto"/>
        <w:ind w:firstLine="709"/>
        <w:jc w:val="both"/>
        <w:rPr>
          <w:sz w:val="24"/>
          <w:szCs w:val="24"/>
        </w:rPr>
      </w:pPr>
      <w:r w:rsidRPr="005851E4">
        <w:rPr>
          <w:sz w:val="24"/>
          <w:szCs w:val="24"/>
        </w:rPr>
        <w:t>В настоящее время в жилищно-коммунальном комплексе Сосновоборского городского округа осуществляют деятельность СМУП «Теплоснабжающее», СМУП «Водоканал», СМУП «Автотранспортное предприятие» и управляющие организации: СМУП ЖКО «Комфорт», ЗАО «Агентство эксплуатации недвижимости», ООО «Социум-Строй», ООО «</w:t>
      </w:r>
      <w:proofErr w:type="spellStart"/>
      <w:r w:rsidRPr="005851E4">
        <w:rPr>
          <w:sz w:val="24"/>
          <w:szCs w:val="24"/>
        </w:rPr>
        <w:t>Титанжилком</w:t>
      </w:r>
      <w:proofErr w:type="spellEnd"/>
      <w:r w:rsidRPr="005851E4">
        <w:rPr>
          <w:sz w:val="24"/>
          <w:szCs w:val="24"/>
        </w:rPr>
        <w:t xml:space="preserve">», ООО «Ай Си», ООО «Траст </w:t>
      </w:r>
      <w:proofErr w:type="gramStart"/>
      <w:r w:rsidRPr="005851E4">
        <w:rPr>
          <w:sz w:val="24"/>
          <w:szCs w:val="24"/>
        </w:rPr>
        <w:t>СБ</w:t>
      </w:r>
      <w:proofErr w:type="gramEnd"/>
      <w:r w:rsidRPr="005851E4">
        <w:rPr>
          <w:sz w:val="24"/>
          <w:szCs w:val="24"/>
        </w:rPr>
        <w:t>», ООО «Дом СБ», ООО «УО «АКО».</w:t>
      </w:r>
    </w:p>
    <w:p w:rsidR="00DD222D" w:rsidRPr="005851E4" w:rsidRDefault="00DD222D" w:rsidP="00DD222D">
      <w:pPr>
        <w:ind w:firstLine="709"/>
      </w:pPr>
      <w:r w:rsidRPr="005851E4">
        <w:t>Постановлением администрации Сосновоборского городского округа от 28.12.2016 № 2923 (в редакции от 07.09.2017 № 2004) утвержден Краткосрочный план реализации в 2017 году региональной программы капитального ремонта общего имущества в многоквартирных домах, расположенных на территории Ленинградской области, на 2014-2043 г.г., на общую сумму 106225,52 тыс. руб. и  включает в себя 120 МКД.</w:t>
      </w:r>
    </w:p>
    <w:p w:rsidR="00DD222D" w:rsidRPr="005851E4" w:rsidRDefault="00DD222D" w:rsidP="00DD222D">
      <w:pPr>
        <w:ind w:firstLine="709"/>
      </w:pPr>
      <w:r w:rsidRPr="005851E4">
        <w:t>С целью реализации Краткосрочного плана 2017 года Региональным оператором были проведены и ведутся конкурсные процедуры по отбору подрядных организаций.</w:t>
      </w:r>
    </w:p>
    <w:p w:rsidR="00DD222D" w:rsidRPr="005851E4" w:rsidRDefault="00DD222D" w:rsidP="00DD222D">
      <w:pPr>
        <w:ind w:firstLine="709"/>
      </w:pPr>
      <w:r w:rsidRPr="005851E4">
        <w:t>Срок выполнения работ/услуг, включенных в Краткосрочный план 2017 года, до 30.12.2018 года, в соответствии с постановлением Правительства Ленинградской области от 30 мая 2014 года № 218.</w:t>
      </w:r>
    </w:p>
    <w:p w:rsidR="00DD222D" w:rsidRPr="005851E4" w:rsidRDefault="00DD222D" w:rsidP="00DD222D">
      <w:pPr>
        <w:ind w:firstLine="709"/>
      </w:pPr>
      <w:r w:rsidRPr="005851E4">
        <w:t>По состоянию на 1 января 2018 года ни один проект проектно-изыскательских работ для капитального ремонта общего имущества многоквартирных домов и капитальный ремонт общего имущества многоквартирных домов не выполнен и не принят.</w:t>
      </w:r>
    </w:p>
    <w:p w:rsidR="00DD222D" w:rsidRPr="005851E4" w:rsidRDefault="00DD222D" w:rsidP="00DD222D">
      <w:pPr>
        <w:ind w:firstLine="709"/>
      </w:pPr>
      <w:r w:rsidRPr="005851E4">
        <w:t>Постановлением администрации Сосновоборского городского округа от 01.09.2017 № 1968 утвержден Краткосрочный план реализации в 2018 году региональной программы капитального ремонта общего имущества в многоквартирных домах, расположенных на территории Ленинградской области, на 2014-2043 г.г., на общую сумму 65247,70 тыс. руб. и  включает в себя 44 МКД.</w:t>
      </w:r>
    </w:p>
    <w:p w:rsidR="00DD222D" w:rsidRPr="005851E4" w:rsidRDefault="00DD222D" w:rsidP="00DD222D">
      <w:pPr>
        <w:autoSpaceDE w:val="0"/>
        <w:autoSpaceDN w:val="0"/>
        <w:ind w:firstLine="709"/>
      </w:pPr>
      <w:r w:rsidRPr="005851E4">
        <w:t>Предложение от Регионального оператора о проведение капитального ремонта общего имущества многоквартирных домов, включенных в Краткосрочный план 2018 года, собственниками на общем собрании принято в 12 МКД.</w:t>
      </w:r>
    </w:p>
    <w:p w:rsidR="00DD222D" w:rsidRPr="005851E4" w:rsidRDefault="00DD222D" w:rsidP="00DD222D">
      <w:pPr>
        <w:autoSpaceDE w:val="0"/>
        <w:autoSpaceDN w:val="0"/>
        <w:ind w:firstLine="709"/>
      </w:pPr>
      <w:r w:rsidRPr="005851E4">
        <w:t>Предложение от Регионального оператора о проведение капитального ремонта общего имущества многоквартирных домов, включенных в Краткосрочный план 2018 года, где собственниками на общем собрании было не принято, было принято администрацией Сосновоборского городского округа постановлением администрации Сосновоборского городского округа от 26.12.2017 № 2929.</w:t>
      </w:r>
    </w:p>
    <w:p w:rsidR="00DD222D" w:rsidRPr="005851E4" w:rsidRDefault="00DD222D" w:rsidP="00DD222D">
      <w:pPr>
        <w:autoSpaceDE w:val="0"/>
        <w:autoSpaceDN w:val="0"/>
        <w:ind w:firstLine="709"/>
      </w:pPr>
      <w:r w:rsidRPr="005851E4">
        <w:t>В 2017 году кардинально изменен Порядок оказания ритуальных услуг. С февраля 2017 года по результатам открытого конкурса исполнителем по ритуальным услугам является ООО «Сосновоборская ритуальная компания», которая производит захоронения, установку надмогильных сооружений и осуществляет содержание и благоустройство кладбищ.  Сосновоборское муниципальное бюджетное учреждение «</w:t>
      </w:r>
      <w:proofErr w:type="spellStart"/>
      <w:r w:rsidRPr="005851E4">
        <w:t>Эзра</w:t>
      </w:r>
      <w:proofErr w:type="spellEnd"/>
      <w:r w:rsidRPr="005851E4">
        <w:t xml:space="preserve">» ликвидировано с 01.04.2017.  </w:t>
      </w:r>
    </w:p>
    <w:p w:rsidR="00DD222D" w:rsidRPr="005851E4" w:rsidRDefault="00DD222D" w:rsidP="00DD222D">
      <w:pPr>
        <w:pStyle w:val="23"/>
        <w:spacing w:after="0" w:line="276" w:lineRule="auto"/>
        <w:ind w:left="0" w:firstLine="709"/>
        <w:jc w:val="both"/>
        <w:rPr>
          <w:sz w:val="24"/>
          <w:szCs w:val="24"/>
        </w:rPr>
      </w:pPr>
      <w:proofErr w:type="gramStart"/>
      <w:r w:rsidRPr="005851E4">
        <w:rPr>
          <w:sz w:val="24"/>
          <w:szCs w:val="24"/>
        </w:rPr>
        <w:lastRenderedPageBreak/>
        <w:t>По данным управляющих организаций за 12 месяцев 2017 года выполнены работы по текущему ремонту и обслуживанию жилищного фонда на сумму 68681,34 тыс. руб., в том числе по обслуживанию и ремонту сантехнического оборудования в многоквартирных домах в размере 33405,95 тыс. руб., электротехнического оборудования 13165,83 тыс. руб., конструктивных элементов зданий – 24431,56 тыс. руб.</w:t>
      </w:r>
      <w:proofErr w:type="gramEnd"/>
    </w:p>
    <w:p w:rsidR="00DD222D" w:rsidRPr="005851E4" w:rsidRDefault="00DD222D" w:rsidP="00DD222D">
      <w:pPr>
        <w:ind w:firstLine="709"/>
      </w:pPr>
      <w:r w:rsidRPr="005851E4">
        <w:t xml:space="preserve">В настоящее время приборами учета коммунальных ресурсов оборудовано 20486 квартир, что составляет 75,6 % от общего количества квартир многоквартирных жилых домов. </w:t>
      </w:r>
    </w:p>
    <w:p w:rsidR="00DD222D" w:rsidRPr="005851E4" w:rsidRDefault="00DD222D" w:rsidP="00DD222D">
      <w:pPr>
        <w:pStyle w:val="23"/>
        <w:spacing w:after="0" w:line="276" w:lineRule="auto"/>
        <w:ind w:left="0" w:firstLine="709"/>
        <w:jc w:val="both"/>
        <w:rPr>
          <w:sz w:val="24"/>
          <w:szCs w:val="24"/>
        </w:rPr>
      </w:pPr>
      <w:r w:rsidRPr="005851E4">
        <w:rPr>
          <w:sz w:val="24"/>
          <w:szCs w:val="24"/>
        </w:rPr>
        <w:t xml:space="preserve">В управляющих организациях и предприятиях, предоставляющих жилищно-коммунальные ресурсы, постоянно проводится работа с неплательщиками по оплате за ЖКУ. </w:t>
      </w:r>
    </w:p>
    <w:p w:rsidR="00DD222D" w:rsidRPr="005851E4" w:rsidRDefault="00DD222D" w:rsidP="00DD222D">
      <w:pPr>
        <w:pStyle w:val="23"/>
        <w:spacing w:after="0" w:line="276" w:lineRule="auto"/>
        <w:ind w:left="0" w:firstLine="709"/>
        <w:jc w:val="both"/>
        <w:rPr>
          <w:sz w:val="24"/>
          <w:szCs w:val="24"/>
        </w:rPr>
      </w:pPr>
      <w:r w:rsidRPr="005851E4">
        <w:rPr>
          <w:sz w:val="24"/>
          <w:szCs w:val="24"/>
        </w:rPr>
        <w:t xml:space="preserve">За 12 месяцев 2017 года оформлено 319 исковых заявлений на неплательщиков (должников) на сумму 14490,35 тыс. руб., принято в суде при рассмотрении исков о взыскании задолженности 216 решений на сумму 13797,29 тыс. руб. </w:t>
      </w:r>
    </w:p>
    <w:p w:rsidR="00DD222D" w:rsidRPr="005851E4" w:rsidRDefault="00DD222D" w:rsidP="00DD222D">
      <w:pPr>
        <w:pStyle w:val="23"/>
        <w:spacing w:after="0" w:line="276" w:lineRule="auto"/>
        <w:ind w:left="0" w:firstLine="709"/>
        <w:jc w:val="both"/>
        <w:rPr>
          <w:sz w:val="24"/>
          <w:szCs w:val="24"/>
        </w:rPr>
      </w:pPr>
      <w:r w:rsidRPr="005851E4">
        <w:rPr>
          <w:sz w:val="24"/>
          <w:szCs w:val="24"/>
        </w:rPr>
        <w:t xml:space="preserve">Уровень собираемости платежей населения за жилищно-коммунальные услуги в 2017 году составил 97 % (с учетом погашения населением задолженности прошлых лет), против 90 % за 2016 год. </w:t>
      </w:r>
    </w:p>
    <w:p w:rsidR="00DD222D" w:rsidRPr="005851E4" w:rsidRDefault="00DD222D" w:rsidP="00DD222D">
      <w:pPr>
        <w:pStyle w:val="23"/>
        <w:spacing w:after="0" w:line="276" w:lineRule="auto"/>
        <w:ind w:left="0" w:firstLine="709"/>
        <w:jc w:val="both"/>
        <w:rPr>
          <w:bCs/>
          <w:sz w:val="24"/>
          <w:szCs w:val="24"/>
        </w:rPr>
      </w:pPr>
      <w:r w:rsidRPr="005851E4">
        <w:rPr>
          <w:sz w:val="24"/>
          <w:szCs w:val="24"/>
        </w:rPr>
        <w:t>Дебиторская задолженность за жилищно-коммунальные услуги по состоянию на 01.01.2018 составляет 295282,8 тыс. рублей, по сравнению с аналогичным периодом 2016 года увеличилась на 12,6 %,</w:t>
      </w:r>
      <w:r w:rsidRPr="005851E4">
        <w:rPr>
          <w:bCs/>
          <w:sz w:val="24"/>
          <w:szCs w:val="24"/>
        </w:rPr>
        <w:t xml:space="preserve"> из них: жилищные услуги составили 121421 тыс. рублей (увеличение на 17,8 %), коммунальные услуги составили 173861,8 тыс. рублей (увеличение на 9,2 %). </w:t>
      </w:r>
    </w:p>
    <w:p w:rsidR="00DD222D" w:rsidRPr="005851E4" w:rsidRDefault="00DD222D" w:rsidP="00DD222D">
      <w:pPr>
        <w:pStyle w:val="23"/>
        <w:spacing w:after="0" w:line="276" w:lineRule="auto"/>
        <w:ind w:left="0" w:firstLine="709"/>
        <w:jc w:val="both"/>
        <w:rPr>
          <w:sz w:val="24"/>
          <w:szCs w:val="24"/>
        </w:rPr>
      </w:pPr>
      <w:r w:rsidRPr="005851E4">
        <w:rPr>
          <w:b/>
          <w:bCs/>
          <w:sz w:val="24"/>
          <w:szCs w:val="24"/>
        </w:rPr>
        <w:t xml:space="preserve">Доля расходов местного бюджета </w:t>
      </w:r>
      <w:r w:rsidRPr="005851E4">
        <w:rPr>
          <w:sz w:val="24"/>
          <w:szCs w:val="24"/>
        </w:rPr>
        <w:t>на содержание жилищно-коммунального хозяйства составила 8,3 % против 9,8 % в 2016 году.</w:t>
      </w:r>
    </w:p>
    <w:p w:rsidR="00DD222D" w:rsidRPr="005851E4" w:rsidRDefault="00DD222D" w:rsidP="00DD222D">
      <w:pPr>
        <w:ind w:firstLine="709"/>
        <w:rPr>
          <w:rFonts w:eastAsia="Times New Roman"/>
          <w:lang w:eastAsia="ru-RU"/>
        </w:rPr>
      </w:pPr>
    </w:p>
    <w:p w:rsidR="00DD222D" w:rsidRPr="005851E4" w:rsidRDefault="00DD222D" w:rsidP="00DD222D">
      <w:pPr>
        <w:spacing w:after="120"/>
        <w:jc w:val="center"/>
        <w:rPr>
          <w:rFonts w:eastAsia="Times New Roman"/>
          <w:b/>
          <w:bCs/>
          <w:sz w:val="28"/>
          <w:szCs w:val="28"/>
          <w:lang w:eastAsia="ru-RU"/>
        </w:rPr>
      </w:pPr>
      <w:r w:rsidRPr="005851E4">
        <w:rPr>
          <w:rFonts w:eastAsia="Times New Roman"/>
          <w:b/>
          <w:bCs/>
          <w:sz w:val="28"/>
          <w:szCs w:val="28"/>
          <w:lang w:eastAsia="ru-RU"/>
        </w:rPr>
        <w:t>Показатели</w:t>
      </w:r>
    </w:p>
    <w:p w:rsidR="00DD222D" w:rsidRPr="005851E4" w:rsidRDefault="00DD222D" w:rsidP="00DD222D">
      <w:pPr>
        <w:ind w:firstLine="709"/>
        <w:rPr>
          <w:rFonts w:eastAsia="Times New Roman"/>
          <w:b/>
          <w:bCs/>
          <w:lang w:eastAsia="ru-RU"/>
        </w:rPr>
      </w:pPr>
      <w:r w:rsidRPr="005851E4">
        <w:rPr>
          <w:rFonts w:eastAsia="Times New Roman"/>
          <w:b/>
          <w:bCs/>
          <w:lang w:eastAsia="ru-RU"/>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 в 2017 году составила 99,71 </w:t>
      </w:r>
      <w:r w:rsidRPr="005851E4">
        <w:rPr>
          <w:rFonts w:eastAsia="Times New Roman"/>
          <w:b/>
          <w:bCs/>
          <w:lang w:eastAsia="ru-RU"/>
        </w:rPr>
        <w:t>%</w:t>
      </w:r>
      <w:r w:rsidRPr="005851E4">
        <w:rPr>
          <w:rFonts w:eastAsia="Times New Roman"/>
          <w:bCs/>
          <w:lang w:eastAsia="ru-RU"/>
        </w:rPr>
        <w:t>.</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bCs/>
          <w:lang w:eastAsia="ru-RU"/>
        </w:rPr>
      </w:pPr>
      <w:r w:rsidRPr="005851E4">
        <w:rPr>
          <w:rFonts w:eastAsia="Times New Roman"/>
          <w:bCs/>
          <w:lang w:eastAsia="ru-RU"/>
        </w:rPr>
        <w:t>Значение показателя по прогнозу на 2018-2020 годы составит 100 %.</w:t>
      </w:r>
    </w:p>
    <w:p w:rsidR="00DD222D" w:rsidRPr="005851E4" w:rsidRDefault="00DD222D" w:rsidP="00DD222D">
      <w:pPr>
        <w:ind w:firstLine="709"/>
        <w:rPr>
          <w:rFonts w:eastAsia="Times New Roman"/>
          <w:bCs/>
          <w:lang w:eastAsia="ru-RU"/>
        </w:rPr>
      </w:pPr>
    </w:p>
    <w:p w:rsidR="00DD222D" w:rsidRPr="005851E4" w:rsidRDefault="00DD222D" w:rsidP="00DD222D">
      <w:pPr>
        <w:ind w:firstLine="709"/>
        <w:rPr>
          <w:rFonts w:eastAsia="Times New Roman"/>
          <w:b/>
          <w:bCs/>
          <w:lang w:eastAsia="ru-RU"/>
        </w:rPr>
      </w:pPr>
      <w:r w:rsidRPr="005851E4">
        <w:rPr>
          <w:rFonts w:eastAsia="Times New Roman"/>
          <w:b/>
          <w:bCs/>
          <w:lang w:eastAsia="ru-RU"/>
        </w:rPr>
        <w:t xml:space="preserve">Показатель 28. Доля организаций коммунального комплекса, осуществляющих производство товаров, оказание услуг по </w:t>
      </w:r>
      <w:proofErr w:type="spellStart"/>
      <w:r w:rsidRPr="005851E4">
        <w:rPr>
          <w:rFonts w:eastAsia="Times New Roman"/>
          <w:b/>
          <w:bCs/>
          <w:lang w:eastAsia="ru-RU"/>
        </w:rPr>
        <w:t>водо</w:t>
      </w:r>
      <w:proofErr w:type="spellEnd"/>
      <w:r w:rsidRPr="005851E4">
        <w:rPr>
          <w:rFonts w:eastAsia="Times New Roman"/>
          <w:b/>
          <w:bCs/>
          <w:lang w:eastAsia="ru-RU"/>
        </w:rPr>
        <w:t>-, тепл</w:t>
      </w:r>
      <w:proofErr w:type="gramStart"/>
      <w:r w:rsidRPr="005851E4">
        <w:rPr>
          <w:rFonts w:eastAsia="Times New Roman"/>
          <w:b/>
          <w:bCs/>
          <w:lang w:eastAsia="ru-RU"/>
        </w:rPr>
        <w:t>о-</w:t>
      </w:r>
      <w:proofErr w:type="gramEnd"/>
      <w:r w:rsidRPr="005851E4">
        <w:rPr>
          <w:rFonts w:eastAsia="Times New Roman"/>
          <w:b/>
          <w:bCs/>
          <w:lang w:eastAsia="ru-RU"/>
        </w:rPr>
        <w:t xml:space="preserve">, </w:t>
      </w:r>
      <w:proofErr w:type="spellStart"/>
      <w:r w:rsidRPr="005851E4">
        <w:rPr>
          <w:rFonts w:eastAsia="Times New Roman"/>
          <w:b/>
          <w:bCs/>
          <w:lang w:eastAsia="ru-RU"/>
        </w:rPr>
        <w:t>газо</w:t>
      </w:r>
      <w:proofErr w:type="spellEnd"/>
      <w:r w:rsidRPr="005851E4">
        <w:rPr>
          <w:rFonts w:eastAsia="Times New Roman"/>
          <w:b/>
          <w:bCs/>
          <w:lang w:eastAsia="ru-RU"/>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5851E4">
        <w:rPr>
          <w:rFonts w:eastAsia="Times New Roman"/>
          <w:b/>
          <w:bCs/>
          <w:lang w:eastAsia="ru-RU"/>
        </w:rPr>
        <w:t>осуществляющих</w:t>
      </w:r>
      <w:proofErr w:type="gramEnd"/>
      <w:r w:rsidRPr="005851E4">
        <w:rPr>
          <w:rFonts w:eastAsia="Times New Roman"/>
          <w:b/>
          <w:bCs/>
          <w:lang w:eastAsia="ru-RU"/>
        </w:rPr>
        <w:t xml:space="preserve"> свою деятельность на территории городского округа.</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Фактическое значение показателя в 2017 году составило 83,3 </w:t>
      </w:r>
      <w:r w:rsidRPr="005851E4">
        <w:rPr>
          <w:rFonts w:eastAsia="Times New Roman"/>
          <w:b/>
          <w:bCs/>
          <w:lang w:eastAsia="ru-RU"/>
        </w:rPr>
        <w:t>%.</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bCs/>
          <w:lang w:eastAsia="ru-RU"/>
        </w:rPr>
      </w:pPr>
      <w:r w:rsidRPr="005851E4">
        <w:rPr>
          <w:rFonts w:eastAsia="Times New Roman"/>
          <w:bCs/>
          <w:lang w:eastAsia="ru-RU"/>
        </w:rPr>
        <w:t>Значение показателя по прогнозу на 2018-2020 годы планируется на уровне 80 %.</w:t>
      </w:r>
    </w:p>
    <w:p w:rsidR="00DD222D" w:rsidRPr="005851E4" w:rsidRDefault="00DD222D" w:rsidP="00DD222D">
      <w:pPr>
        <w:ind w:firstLine="708"/>
        <w:rPr>
          <w:rFonts w:eastAsia="Times New Roman"/>
          <w:u w:val="single"/>
          <w:lang w:eastAsia="ru-RU"/>
        </w:rPr>
      </w:pPr>
    </w:p>
    <w:p w:rsidR="00DD222D" w:rsidRPr="005851E4" w:rsidRDefault="00DD222D" w:rsidP="00DD222D">
      <w:pPr>
        <w:ind w:firstLine="709"/>
        <w:rPr>
          <w:rFonts w:eastAsia="Times New Roman"/>
          <w:b/>
          <w:bCs/>
          <w:lang w:eastAsia="ru-RU"/>
        </w:rPr>
      </w:pPr>
      <w:r w:rsidRPr="005851E4">
        <w:rPr>
          <w:rFonts w:eastAsia="Times New Roman"/>
          <w:b/>
          <w:bCs/>
          <w:lang w:eastAsia="ru-RU"/>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На округа зарегистрировано 406 многоквартирных жилых домов. На кадастровый учет под ними поставлено 118 земельных участков. Доля многоквартирных домов, расположенных </w:t>
      </w:r>
      <w:r w:rsidRPr="005851E4">
        <w:rPr>
          <w:rFonts w:eastAsia="Times New Roman"/>
          <w:bCs/>
          <w:lang w:eastAsia="ru-RU"/>
        </w:rPr>
        <w:lastRenderedPageBreak/>
        <w:t xml:space="preserve">на земельных участках, в отношении которых осуществлен государственный кадастровый учет, в 2017 году не изменилась по сравнению с 2016 годом и составила 29,1 %.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u w:val="single"/>
          <w:lang w:eastAsia="ru-RU"/>
        </w:rPr>
      </w:pPr>
      <w:r w:rsidRPr="005851E4">
        <w:rPr>
          <w:rFonts w:eastAsia="Times New Roman"/>
          <w:bCs/>
          <w:lang w:eastAsia="ru-RU"/>
        </w:rPr>
        <w:t>В 2018-2020 годах планируется работа по обсуждению с жителями города и утверждение проектов межевания жилых микрорайонов города, что позволяет прогнозировать долю земельных участков под многоквартирными жилыми домами, поставленных на кадастровый учет, в 2018 году – 39 %, в 2019 году – 49 %, в 2020 году – 65 %.</w:t>
      </w:r>
    </w:p>
    <w:p w:rsidR="00DD222D" w:rsidRPr="005851E4" w:rsidRDefault="00DD222D" w:rsidP="00DD222D">
      <w:pPr>
        <w:ind w:firstLine="709"/>
        <w:rPr>
          <w:rFonts w:eastAsia="Times New Roman"/>
          <w:bCs/>
          <w:lang w:eastAsia="ru-RU"/>
        </w:rPr>
      </w:pPr>
    </w:p>
    <w:p w:rsidR="00DD222D" w:rsidRPr="005851E4" w:rsidRDefault="00DD222D" w:rsidP="00DD222D">
      <w:pPr>
        <w:ind w:firstLine="709"/>
        <w:rPr>
          <w:b/>
        </w:rPr>
      </w:pPr>
      <w:r w:rsidRPr="005851E4">
        <w:rPr>
          <w:rFonts w:eastAsia="Times New Roman"/>
          <w:b/>
          <w:bCs/>
          <w:lang w:eastAsia="ru-RU"/>
        </w:rPr>
        <w:t xml:space="preserve">Показатель 30. </w:t>
      </w:r>
      <w:proofErr w:type="gramStart"/>
      <w:r w:rsidRPr="005851E4">
        <w:rPr>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DD222D" w:rsidRPr="005851E4" w:rsidRDefault="00DD222D" w:rsidP="00DD222D">
      <w:pPr>
        <w:ind w:firstLine="709"/>
        <w:rPr>
          <w:b/>
        </w:rPr>
      </w:pPr>
      <w:r>
        <w:t>Всего на 01.01.2017</w:t>
      </w:r>
      <w:r w:rsidRPr="005851E4">
        <w:t xml:space="preserve"> в общегородс</w:t>
      </w:r>
      <w:r>
        <w:t>кой очереди на жильё состояло 920 семей</w:t>
      </w:r>
      <w:r w:rsidRPr="005851E4">
        <w:t>. За 201</w:t>
      </w:r>
      <w:r>
        <w:t>7 год улучшили жилищные условия</w:t>
      </w:r>
      <w:r w:rsidRPr="005851E4">
        <w:t xml:space="preserve"> путем участия в жилищных программах из числа очередников </w:t>
      </w:r>
      <w:r>
        <w:t>27 семей, что составляет 2,93 % от численности семей, состоящих на учете.</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pPr>
      <w:r>
        <w:t>На 2018-2020 годы планируется значение показателя, равное 1 %</w:t>
      </w:r>
      <w:r w:rsidRPr="005851E4">
        <w:t>.</w:t>
      </w:r>
    </w:p>
    <w:p w:rsidR="00DD222D" w:rsidRPr="005851E4" w:rsidRDefault="00DD222D" w:rsidP="00DD222D">
      <w:pPr>
        <w:ind w:firstLine="708"/>
      </w:pPr>
    </w:p>
    <w:p w:rsidR="00DD222D" w:rsidRPr="005851E4" w:rsidRDefault="00DD222D" w:rsidP="00DD222D">
      <w:pPr>
        <w:spacing w:after="120"/>
        <w:jc w:val="center"/>
        <w:rPr>
          <w:rFonts w:eastAsia="Times New Roman"/>
          <w:b/>
          <w:sz w:val="28"/>
          <w:szCs w:val="28"/>
          <w:lang w:eastAsia="ru-RU"/>
        </w:rPr>
      </w:pPr>
      <w:r w:rsidRPr="005851E4">
        <w:rPr>
          <w:rFonts w:eastAsia="Times New Roman"/>
          <w:b/>
          <w:sz w:val="28"/>
          <w:szCs w:val="28"/>
          <w:lang w:val="en-US" w:eastAsia="ru-RU"/>
        </w:rPr>
        <w:t>VIII</w:t>
      </w:r>
      <w:r w:rsidRPr="005851E4">
        <w:rPr>
          <w:rFonts w:eastAsia="Times New Roman"/>
          <w:b/>
          <w:sz w:val="28"/>
          <w:szCs w:val="28"/>
          <w:lang w:eastAsia="ru-RU"/>
        </w:rPr>
        <w:t>. Организация муниципального управления</w:t>
      </w:r>
    </w:p>
    <w:p w:rsidR="00DD222D" w:rsidRPr="005851E4" w:rsidRDefault="00DD222D" w:rsidP="00DD222D">
      <w:pPr>
        <w:spacing w:after="120"/>
        <w:jc w:val="center"/>
        <w:rPr>
          <w:rFonts w:eastAsia="Times New Roman"/>
          <w:b/>
          <w:caps/>
          <w:sz w:val="28"/>
          <w:szCs w:val="28"/>
          <w:lang w:bidi="en-US"/>
        </w:rPr>
      </w:pPr>
      <w:r w:rsidRPr="005851E4">
        <w:rPr>
          <w:rFonts w:eastAsia="Times New Roman"/>
          <w:b/>
          <w:sz w:val="28"/>
          <w:szCs w:val="28"/>
          <w:lang w:bidi="en-US"/>
        </w:rPr>
        <w:t>Характеристика</w:t>
      </w:r>
      <w:r w:rsidRPr="005851E4">
        <w:rPr>
          <w:rFonts w:eastAsia="Times New Roman"/>
          <w:b/>
          <w:caps/>
          <w:sz w:val="28"/>
          <w:szCs w:val="28"/>
          <w:lang w:bidi="en-US"/>
        </w:rPr>
        <w:t xml:space="preserve"> </w:t>
      </w:r>
      <w:r w:rsidRPr="005851E4">
        <w:rPr>
          <w:rFonts w:eastAsia="Times New Roman"/>
          <w:b/>
          <w:sz w:val="28"/>
          <w:szCs w:val="28"/>
          <w:lang w:bidi="en-US"/>
        </w:rPr>
        <w:t>отрасли</w:t>
      </w:r>
      <w:bookmarkStart w:id="2" w:name="_Toc349139865"/>
    </w:p>
    <w:p w:rsidR="00DD222D" w:rsidRPr="005851E4" w:rsidRDefault="00DD222D" w:rsidP="00DD222D">
      <w:pPr>
        <w:ind w:firstLine="709"/>
      </w:pPr>
      <w:bookmarkStart w:id="3" w:name="_Toc284574128"/>
      <w:bookmarkStart w:id="4" w:name="_Toc349139856"/>
      <w:bookmarkEnd w:id="2"/>
      <w:proofErr w:type="gramStart"/>
      <w:r w:rsidRPr="005851E4">
        <w:rPr>
          <w:b/>
          <w:bCs/>
        </w:rPr>
        <w:t>Поступления в бюджетную систему</w:t>
      </w:r>
      <w:r w:rsidRPr="005851E4">
        <w:t xml:space="preserve"> в течение 2017 года налоговых и других обязательных п</w:t>
      </w:r>
      <w:r>
        <w:t xml:space="preserve">латежей по данным Инспекции ФНС по г. Сосновый Бор </w:t>
      </w:r>
      <w:r w:rsidRPr="005851E4">
        <w:t>(с учетом крупных предприятий) составили 6 467 172 тыс. руб., в том числе в федеральный бюджет поступило 1 806 622 тыс. руб. или 27,9 % от общей суммы, в областной бюджет – 3 650 137 тыс. руб. (56,5 %), в местный бюджет</w:t>
      </w:r>
      <w:proofErr w:type="gramEnd"/>
      <w:r w:rsidRPr="005851E4">
        <w:t xml:space="preserve"> – 1 010 413  тыс. руб. (15,6 %). По сравнению с 2016 годом отмечается увеличение поступлений платежей в бюджетную систему на 273,6 млн. руб. или на 4,4 %. </w:t>
      </w:r>
    </w:p>
    <w:p w:rsidR="00DD222D" w:rsidRPr="005851E4" w:rsidRDefault="00DD222D" w:rsidP="00DD222D">
      <w:pPr>
        <w:pStyle w:val="240"/>
        <w:numPr>
          <w:ilvl w:val="12"/>
          <w:numId w:val="0"/>
        </w:numPr>
        <w:spacing w:line="276" w:lineRule="auto"/>
        <w:ind w:firstLine="709"/>
        <w:rPr>
          <w:szCs w:val="24"/>
        </w:rPr>
      </w:pPr>
      <w:r w:rsidRPr="005851E4">
        <w:rPr>
          <w:b/>
          <w:szCs w:val="24"/>
        </w:rPr>
        <w:t>Исполнение бюджета Сосновоборского городского округа по доходам</w:t>
      </w:r>
      <w:r w:rsidRPr="005851E4">
        <w:rPr>
          <w:szCs w:val="24"/>
        </w:rPr>
        <w:t xml:space="preserve"> на 01.01.2018 составило 2 360,3 млн. руб. или 99 % к плану на год, что на 161,9 млн. руб. (7,4 %) больше, чем по состоянию на 01.01.2017.</w:t>
      </w:r>
    </w:p>
    <w:p w:rsidR="00DD222D" w:rsidRPr="005851E4" w:rsidRDefault="00DD222D" w:rsidP="00DD222D">
      <w:pPr>
        <w:pStyle w:val="21"/>
        <w:spacing w:after="0" w:line="276" w:lineRule="auto"/>
        <w:ind w:firstLine="709"/>
        <w:jc w:val="both"/>
        <w:rPr>
          <w:sz w:val="24"/>
          <w:szCs w:val="24"/>
        </w:rPr>
      </w:pPr>
      <w:r w:rsidRPr="005851E4">
        <w:rPr>
          <w:sz w:val="24"/>
          <w:szCs w:val="24"/>
        </w:rPr>
        <w:t>По состоянию на 01.01.2018 года основными доходными источниками местного бюджета являются:</w:t>
      </w:r>
    </w:p>
    <w:p w:rsidR="00DD222D" w:rsidRPr="005851E4" w:rsidRDefault="00DD222D" w:rsidP="00DD222D">
      <w:pPr>
        <w:pStyle w:val="21"/>
        <w:spacing w:after="0" w:line="276" w:lineRule="auto"/>
        <w:ind w:firstLine="709"/>
        <w:jc w:val="both"/>
        <w:rPr>
          <w:sz w:val="24"/>
          <w:szCs w:val="24"/>
        </w:rPr>
      </w:pPr>
      <w:r w:rsidRPr="005851E4">
        <w:rPr>
          <w:sz w:val="24"/>
          <w:szCs w:val="24"/>
        </w:rPr>
        <w:t xml:space="preserve">- налог на доходы физических лиц – </w:t>
      </w:r>
      <w:r w:rsidRPr="005851E4">
        <w:rPr>
          <w:bCs/>
          <w:sz w:val="24"/>
          <w:szCs w:val="24"/>
        </w:rPr>
        <w:t xml:space="preserve">764 790,0 </w:t>
      </w:r>
      <w:r w:rsidRPr="005851E4">
        <w:rPr>
          <w:sz w:val="24"/>
          <w:szCs w:val="24"/>
        </w:rPr>
        <w:t xml:space="preserve">тыс. руб., его удельный вес составил 61,5 %  от суммы собственных доходов, </w:t>
      </w:r>
    </w:p>
    <w:p w:rsidR="00DD222D" w:rsidRPr="005851E4" w:rsidRDefault="00DD222D" w:rsidP="00DD222D">
      <w:pPr>
        <w:ind w:firstLine="709"/>
      </w:pPr>
      <w:r w:rsidRPr="005851E4">
        <w:t>- земельный налог – 107 364,3 тыс. руб., его удельный вес составил 8,6 % от суммы собственных доходов,</w:t>
      </w:r>
    </w:p>
    <w:p w:rsidR="00DD222D" w:rsidRPr="005851E4" w:rsidRDefault="00DD222D" w:rsidP="00DD222D">
      <w:pPr>
        <w:ind w:firstLine="709"/>
      </w:pPr>
      <w:r w:rsidRPr="005851E4">
        <w:t>- налоги на совокупный доход – 122 909,04 тыс. руб., их удельный вес составил 9,9 % от суммы собственных доходов,</w:t>
      </w:r>
    </w:p>
    <w:p w:rsidR="00DD222D" w:rsidRPr="005851E4" w:rsidRDefault="00DD222D" w:rsidP="00DD222D">
      <w:pPr>
        <w:ind w:firstLine="709"/>
      </w:pPr>
      <w:proofErr w:type="gramStart"/>
      <w:r w:rsidRPr="005851E4">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91 143,6 тыс. руб., их удельный вес составил 7,3 % от суммы собственных доходов.</w:t>
      </w:r>
      <w:proofErr w:type="gramEnd"/>
    </w:p>
    <w:p w:rsidR="00DD222D" w:rsidRPr="005851E4" w:rsidRDefault="00DD222D" w:rsidP="00DD222D">
      <w:pPr>
        <w:ind w:firstLine="709"/>
      </w:pPr>
      <w:r w:rsidRPr="005851E4">
        <w:rPr>
          <w:b/>
          <w:bCs/>
        </w:rPr>
        <w:t>Исполнение по расходам</w:t>
      </w:r>
      <w:r w:rsidRPr="005851E4">
        <w:t xml:space="preserve"> по состоянию на 01.01.2018 составило 2367,4 млн. руб., что на 88,3 млн. руб. или на 3,9 % больше, чем на 01.01.2017. </w:t>
      </w:r>
    </w:p>
    <w:p w:rsidR="00DD222D" w:rsidRPr="005851E4" w:rsidRDefault="00DD222D" w:rsidP="00DD222D">
      <w:pPr>
        <w:ind w:firstLine="709"/>
      </w:pPr>
      <w:r w:rsidRPr="005851E4">
        <w:t>Основными причинами неисполнения плановых назначений по подразделам являются: заключение муниципальных контрактов и договоров на суммы меньше запланированных (экономия); поступление межбюджетных трансфертов по фактически сложившимся расходам; поступление межбюджетных трансфертов в конце года; оплата расходов местного бюджета (собственные средства) по фактически предъявленным к оплате документам.</w:t>
      </w:r>
    </w:p>
    <w:p w:rsidR="00DD222D" w:rsidRPr="005851E4" w:rsidRDefault="00DD222D" w:rsidP="00DD222D">
      <w:pPr>
        <w:ind w:firstLine="709"/>
      </w:pPr>
      <w:r w:rsidRPr="005851E4">
        <w:t xml:space="preserve">По данным ИФНС недоимка (без учета пени) по налогам в местный бюджет по состоянию на 01.01.2018 составила 20 797 тыс. руб.    </w:t>
      </w:r>
    </w:p>
    <w:p w:rsidR="00DD222D" w:rsidRPr="005851E4" w:rsidRDefault="00DD222D" w:rsidP="00DD222D">
      <w:pPr>
        <w:pStyle w:val="21"/>
        <w:spacing w:after="0" w:line="276" w:lineRule="auto"/>
        <w:ind w:firstLine="709"/>
        <w:jc w:val="both"/>
        <w:rPr>
          <w:sz w:val="24"/>
          <w:szCs w:val="24"/>
        </w:rPr>
      </w:pPr>
      <w:r w:rsidRPr="005851E4">
        <w:rPr>
          <w:b/>
          <w:bCs/>
          <w:sz w:val="24"/>
          <w:szCs w:val="24"/>
        </w:rPr>
        <w:lastRenderedPageBreak/>
        <w:t>Бюджетная обеспеченность</w:t>
      </w:r>
      <w:r w:rsidRPr="005851E4">
        <w:rPr>
          <w:sz w:val="24"/>
          <w:szCs w:val="24"/>
        </w:rPr>
        <w:t xml:space="preserve"> на 1 жителя по доходам за 2017 год составляет 34701 руб. или 107,4 % к уровню 2016 года, по расходам – 34805 руб. или 103,9 %.</w:t>
      </w:r>
    </w:p>
    <w:p w:rsidR="00DD222D" w:rsidRPr="005851E4" w:rsidRDefault="00DD222D" w:rsidP="00DD222D">
      <w:pPr>
        <w:ind w:firstLine="709"/>
      </w:pPr>
      <w:r w:rsidRPr="005851E4">
        <w:t xml:space="preserve">В 2017 году реализовывались мероприятия 10 </w:t>
      </w:r>
      <w:r w:rsidRPr="005851E4">
        <w:rPr>
          <w:bCs/>
        </w:rPr>
        <w:t>муниципальных программ</w:t>
      </w:r>
      <w:r w:rsidRPr="005851E4">
        <w:rPr>
          <w:b/>
          <w:bCs/>
        </w:rPr>
        <w:t xml:space="preserve">, </w:t>
      </w:r>
      <w:r w:rsidRPr="005851E4">
        <w:rPr>
          <w:bCs/>
        </w:rPr>
        <w:t>в течение отчётного периода по всем осуществлялось финансирование</w:t>
      </w:r>
      <w:r w:rsidRPr="005851E4">
        <w:rPr>
          <w:b/>
          <w:bCs/>
        </w:rPr>
        <w:t xml:space="preserve">. </w:t>
      </w:r>
      <w:r w:rsidRPr="005851E4">
        <w:rPr>
          <w:b/>
        </w:rPr>
        <w:t xml:space="preserve"> </w:t>
      </w:r>
      <w:r w:rsidRPr="005851E4">
        <w:t>Исполнение по муниципальным программам Сосновоборского городского округа за счет местного, областного и федерального бюджетов составило 2060 367,255 тыс. руб. или 93,6 %.</w:t>
      </w:r>
    </w:p>
    <w:p w:rsidR="00DD222D" w:rsidRPr="005851E4" w:rsidRDefault="00DD222D" w:rsidP="00DD222D">
      <w:pPr>
        <w:ind w:firstLine="709"/>
      </w:pPr>
      <w:r w:rsidRPr="005851E4">
        <w:rPr>
          <w:rFonts w:eastAsia="Times New Roman"/>
          <w:b/>
        </w:rPr>
        <w:t>Демографи</w:t>
      </w:r>
      <w:bookmarkEnd w:id="3"/>
      <w:r w:rsidRPr="005851E4">
        <w:rPr>
          <w:rFonts w:eastAsia="Times New Roman"/>
          <w:b/>
        </w:rPr>
        <w:t>я</w:t>
      </w:r>
      <w:bookmarkEnd w:id="4"/>
      <w:r w:rsidRPr="005851E4">
        <w:t xml:space="preserve">. </w:t>
      </w:r>
    </w:p>
    <w:p w:rsidR="00DD222D" w:rsidRPr="005851E4" w:rsidRDefault="00DD222D" w:rsidP="00DD222D">
      <w:pPr>
        <w:ind w:firstLine="709"/>
      </w:pPr>
      <w:r w:rsidRPr="005851E4">
        <w:t xml:space="preserve">За 2017 год, по предварительным данным статистики, рождаемость и смертность снизились по сравнению с аналогичным периодом предыдущего года. При этом число родившихся уменьшилось на 15 человек (2,1 %) и составило 700 человек, а число умерших снизилось на 4 человека (0,6 %) и составило 716 человек. </w:t>
      </w:r>
    </w:p>
    <w:p w:rsidR="00DD222D" w:rsidRPr="005851E4" w:rsidRDefault="00DD222D" w:rsidP="00DD222D">
      <w:pPr>
        <w:ind w:firstLine="709"/>
      </w:pPr>
      <w:r w:rsidRPr="005851E4">
        <w:t>Таким образом, смертность превысила рождаемость, в результате естественная убыль населения составила 16 человек, в то время как за 2016 год естественная убыль населения составляла 5 человек.</w:t>
      </w:r>
    </w:p>
    <w:p w:rsidR="00DD222D" w:rsidRPr="005851E4" w:rsidRDefault="00DD222D" w:rsidP="00DD222D">
      <w:pPr>
        <w:ind w:firstLine="709"/>
      </w:pPr>
      <w:r w:rsidRPr="005851E4">
        <w:t>Коэффициент рождаемости снизился и составил 10,3 человека на 1000 чел. населения округа против 10,5 в соответствующем периоде предыдущего года, коэффициент смертности составил 10,5 человека на 1000 чел. населения, что ниже уровня аналогичного периода предыдущего года (10,6 человека). Коэффициент естественной убыли населения составил 0,2 человека на 1000 чел. населения; в аналогичном периоде предыдущего года естественная убыль – 0,1 человека на 1000 жителей.</w:t>
      </w:r>
    </w:p>
    <w:p w:rsidR="00DD222D" w:rsidRPr="005851E4" w:rsidRDefault="00DD222D" w:rsidP="00DD222D">
      <w:pPr>
        <w:ind w:firstLine="709"/>
      </w:pPr>
      <w:r w:rsidRPr="005851E4">
        <w:t>В 2017 году в город прибыло 3062 человека, выбыло – 3073, миграционная убыль составила 16 человек против миграционного прироста в аналогичном периоде предыдущего года в 447 человек, коэффициент миграционной убыли составил 0,3 чел. на 1000 чел. населения против миграционного прироста в 6,6 чел. за аналогичный период предыдущего года.</w:t>
      </w:r>
    </w:p>
    <w:p w:rsidR="00DD222D" w:rsidRPr="005851E4" w:rsidRDefault="00DD222D" w:rsidP="00DD222D">
      <w:pPr>
        <w:ind w:firstLine="709"/>
      </w:pPr>
      <w:r w:rsidRPr="005851E4">
        <w:t>Таким образом, миграционная убыль населения сложилась с естественной убылью, в результате чего численность населения Сосновоборского городского округа за отчетный период по предварительным данным статистики сократилась на 32 человека и составила на 1 января 2018 года 68013 человек.</w:t>
      </w:r>
    </w:p>
    <w:p w:rsidR="00DD222D" w:rsidRPr="005851E4" w:rsidRDefault="00DD222D" w:rsidP="00DD222D">
      <w:pPr>
        <w:ind w:firstLine="709"/>
      </w:pPr>
      <w:r w:rsidRPr="005851E4">
        <w:t>Число зарегистрированных браков уменьшилось по сравнению с аналогичным периодом предыдущего года с 436 до 411, а число разводов, напротив, увеличилось с 327 до 341, в результате на каждые 10 зарегистрированных браков пришлось более 8 разводов.</w:t>
      </w:r>
    </w:p>
    <w:p w:rsidR="00DD222D" w:rsidRPr="005851E4" w:rsidRDefault="00DD222D" w:rsidP="00DD222D">
      <w:pPr>
        <w:ind w:firstLine="709"/>
      </w:pPr>
    </w:p>
    <w:p w:rsidR="00DD222D" w:rsidRPr="005851E4" w:rsidRDefault="00DD222D" w:rsidP="00DD222D">
      <w:pPr>
        <w:spacing w:after="120"/>
        <w:jc w:val="center"/>
        <w:rPr>
          <w:rFonts w:eastAsia="Times New Roman"/>
          <w:b/>
          <w:bCs/>
          <w:sz w:val="28"/>
          <w:szCs w:val="28"/>
          <w:lang w:eastAsia="ru-RU"/>
        </w:rPr>
      </w:pPr>
      <w:r w:rsidRPr="005851E4">
        <w:rPr>
          <w:rFonts w:eastAsia="Times New Roman"/>
          <w:b/>
          <w:bCs/>
          <w:sz w:val="28"/>
          <w:szCs w:val="28"/>
          <w:lang w:eastAsia="ru-RU"/>
        </w:rPr>
        <w:t>Показатели</w:t>
      </w:r>
    </w:p>
    <w:p w:rsidR="00DD222D" w:rsidRPr="005851E4" w:rsidRDefault="00DD222D" w:rsidP="00DD222D">
      <w:pPr>
        <w:ind w:firstLine="708"/>
        <w:rPr>
          <w:rFonts w:eastAsia="Times New Roman"/>
          <w:bCs/>
          <w:lang w:eastAsia="ru-RU"/>
        </w:rPr>
      </w:pPr>
      <w:r w:rsidRPr="005851E4">
        <w:rPr>
          <w:rFonts w:eastAsia="Times New Roman"/>
          <w:b/>
          <w:bCs/>
          <w:lang w:eastAsia="ru-RU"/>
        </w:rPr>
        <w:t>Показатель 31.</w:t>
      </w:r>
      <w:r w:rsidRPr="005851E4">
        <w:rPr>
          <w:rFonts w:eastAsia="Times New Roman"/>
          <w:bCs/>
          <w:lang w:eastAsia="ru-RU"/>
        </w:rPr>
        <w:t xml:space="preserve"> </w:t>
      </w:r>
      <w:r w:rsidRPr="005851E4">
        <w:rPr>
          <w:rFonts w:eastAsia="Times New Roman"/>
          <w:b/>
          <w:bCs/>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5851E4">
        <w:rPr>
          <w:rFonts w:eastAsia="Times New Roman"/>
          <w:bCs/>
          <w:lang w:eastAsia="ru-RU"/>
        </w:rPr>
        <w:t>.</w:t>
      </w:r>
    </w:p>
    <w:p w:rsidR="00DD222D" w:rsidRPr="005851E4" w:rsidRDefault="00DD222D" w:rsidP="00DD222D">
      <w:pPr>
        <w:ind w:firstLine="708"/>
        <w:rPr>
          <w:rFonts w:eastAsia="Times New Roman"/>
          <w:bCs/>
          <w:lang w:eastAsia="ru-RU"/>
        </w:rPr>
      </w:pPr>
      <w:r w:rsidRPr="005851E4">
        <w:rPr>
          <w:bCs/>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бюджета Сосновоборского городского округа (без учета субвенций) составила в 2017 году – 83,21 %, увеличение по сравнению с 2016 годом на 2,5 %.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u w:val="single"/>
          <w:lang w:eastAsia="ru-RU"/>
        </w:rPr>
      </w:pPr>
      <w:r w:rsidRPr="005851E4">
        <w:rPr>
          <w:bCs/>
        </w:rPr>
        <w:t>Значение показателя в 2018-2020 годах планируется с увеличением по отношению к 2017 году в диапазоне от 13,25 % до 15,69 %.</w:t>
      </w:r>
    </w:p>
    <w:p w:rsidR="00DD222D" w:rsidRPr="005851E4" w:rsidRDefault="00DD222D" w:rsidP="00DD222D">
      <w:pPr>
        <w:ind w:firstLine="708"/>
        <w:rPr>
          <w:rFonts w:eastAsia="Times New Roman"/>
          <w:bCs/>
          <w:lang w:eastAsia="ru-RU"/>
        </w:rPr>
      </w:pPr>
    </w:p>
    <w:p w:rsidR="00DD222D" w:rsidRPr="005851E4" w:rsidRDefault="00DD222D" w:rsidP="00DD222D">
      <w:pPr>
        <w:ind w:firstLine="708"/>
        <w:rPr>
          <w:rFonts w:eastAsia="Times New Roman"/>
          <w:b/>
          <w:bCs/>
          <w:lang w:eastAsia="ru-RU"/>
        </w:rPr>
      </w:pPr>
      <w:r w:rsidRPr="005851E4">
        <w:rPr>
          <w:rFonts w:eastAsia="Times New Roman"/>
          <w:b/>
          <w:bCs/>
          <w:lang w:eastAsia="ru-RU"/>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DD222D" w:rsidRPr="005851E4" w:rsidRDefault="00DD222D" w:rsidP="00DD222D">
      <w:pPr>
        <w:ind w:firstLine="708"/>
        <w:rPr>
          <w:rFonts w:eastAsia="Times New Roman"/>
          <w:bCs/>
          <w:lang w:eastAsia="ru-RU"/>
        </w:rPr>
      </w:pPr>
      <w:r w:rsidRPr="005851E4">
        <w:rPr>
          <w:rFonts w:eastAsia="Times New Roman"/>
          <w:bCs/>
          <w:lang w:eastAsia="ru-RU"/>
        </w:rPr>
        <w:t>Организаций муниципальной формы собственности, находящихся в стадии банкротства, в 2015-2017 годах не было, значение показателя равно 0.</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bCs/>
          <w:lang w:eastAsia="ru-RU"/>
        </w:rPr>
      </w:pPr>
      <w:r w:rsidRPr="005851E4">
        <w:rPr>
          <w:rFonts w:eastAsia="Times New Roman"/>
          <w:bCs/>
          <w:lang w:eastAsia="ru-RU"/>
        </w:rPr>
        <w:t>В 2018-2020 годах ожидается нулевое значение данного показателя.</w:t>
      </w:r>
    </w:p>
    <w:p w:rsidR="00DD222D" w:rsidRPr="005851E4" w:rsidRDefault="00DD222D" w:rsidP="00DD222D">
      <w:pPr>
        <w:ind w:firstLine="708"/>
        <w:rPr>
          <w:rFonts w:eastAsia="Times New Roman"/>
          <w:bCs/>
          <w:lang w:eastAsia="ru-RU"/>
        </w:rPr>
      </w:pPr>
    </w:p>
    <w:p w:rsidR="00DD222D" w:rsidRPr="005851E4" w:rsidRDefault="00DD222D" w:rsidP="00DD222D">
      <w:pPr>
        <w:ind w:firstLine="708"/>
        <w:rPr>
          <w:rFonts w:eastAsia="Times New Roman"/>
          <w:bCs/>
          <w:lang w:eastAsia="ru-RU"/>
        </w:rPr>
      </w:pPr>
      <w:r w:rsidRPr="005851E4">
        <w:rPr>
          <w:rFonts w:eastAsia="Times New Roman"/>
          <w:b/>
          <w:bCs/>
          <w:lang w:eastAsia="ru-RU"/>
        </w:rPr>
        <w:lastRenderedPageBreak/>
        <w:t>Показатель 33.</w:t>
      </w:r>
      <w:r w:rsidRPr="005851E4">
        <w:rPr>
          <w:lang w:eastAsia="ru-RU"/>
        </w:rPr>
        <w:t xml:space="preserve"> </w:t>
      </w:r>
      <w:r w:rsidRPr="005851E4">
        <w:rPr>
          <w:b/>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Pr="005851E4">
        <w:rPr>
          <w:lang w:eastAsia="ru-RU"/>
        </w:rPr>
        <w:t>.</w:t>
      </w:r>
    </w:p>
    <w:p w:rsidR="00DD222D" w:rsidRPr="005851E4" w:rsidRDefault="00DD222D" w:rsidP="00DD222D">
      <w:pPr>
        <w:ind w:firstLine="698"/>
      </w:pPr>
      <w:r w:rsidRPr="005851E4">
        <w:t>Объем не завершенного в установленные сроки строительства, осуществляемого за счет средств бюджета городского округа, в 2017 году составил 84410,9 тыс. руб., что в 8 раз выше уровня 2016 года.</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8"/>
        <w:rPr>
          <w:rFonts w:eastAsia="Times New Roman"/>
          <w:u w:val="single"/>
          <w:lang w:eastAsia="ru-RU"/>
        </w:rPr>
      </w:pPr>
      <w:r w:rsidRPr="005851E4">
        <w:rPr>
          <w:rFonts w:eastAsia="Times New Roman"/>
          <w:lang w:eastAsia="ru-RU"/>
        </w:rPr>
        <w:t>В</w:t>
      </w:r>
      <w:r w:rsidRPr="005851E4">
        <w:t xml:space="preserve"> 2018-2020 годах прогнозируется снижение объема незавершенного строительства с 37969,63 тыс. руб. в 2018 году до 11000 тыс. руб. в 2020 году.</w:t>
      </w:r>
    </w:p>
    <w:p w:rsidR="00DD222D" w:rsidRPr="005851E4" w:rsidRDefault="00DD222D" w:rsidP="00DD222D">
      <w:pPr>
        <w:ind w:firstLine="698"/>
      </w:pPr>
    </w:p>
    <w:p w:rsidR="00DD222D" w:rsidRPr="005851E4" w:rsidRDefault="00DD222D" w:rsidP="00DD222D">
      <w:pPr>
        <w:ind w:firstLine="708"/>
        <w:rPr>
          <w:rFonts w:eastAsia="Times New Roman"/>
          <w:bCs/>
          <w:lang w:eastAsia="ru-RU"/>
        </w:rPr>
      </w:pPr>
      <w:r w:rsidRPr="005851E4">
        <w:rPr>
          <w:rFonts w:eastAsia="Times New Roman"/>
          <w:b/>
          <w:bCs/>
          <w:lang w:eastAsia="ru-RU"/>
        </w:rPr>
        <w:t>Показатель 34.</w:t>
      </w:r>
      <w:r w:rsidRPr="005851E4">
        <w:rPr>
          <w:rFonts w:eastAsia="Times New Roman"/>
          <w:bCs/>
          <w:lang w:eastAsia="ru-RU"/>
        </w:rPr>
        <w:t xml:space="preserve"> </w:t>
      </w:r>
      <w:r w:rsidRPr="005851E4">
        <w:rPr>
          <w:rFonts w:eastAsia="Times New Roman"/>
          <w:b/>
          <w:bCs/>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5851E4">
        <w:rPr>
          <w:rFonts w:eastAsia="Times New Roman"/>
          <w:bCs/>
          <w:lang w:eastAsia="ru-RU"/>
        </w:rPr>
        <w:t>.</w:t>
      </w:r>
    </w:p>
    <w:p w:rsidR="00DD222D" w:rsidRPr="005851E4" w:rsidRDefault="00DD222D" w:rsidP="00DD222D">
      <w:pPr>
        <w:ind w:firstLine="708"/>
        <w:rPr>
          <w:rFonts w:eastAsia="Times New Roman"/>
          <w:bCs/>
          <w:lang w:eastAsia="ru-RU"/>
        </w:rPr>
      </w:pPr>
      <w:r w:rsidRPr="005851E4">
        <w:rPr>
          <w:rFonts w:eastAsia="Times New Roman"/>
          <w:bCs/>
          <w:lang w:eastAsia="ru-RU"/>
        </w:rPr>
        <w:t>Доля просроченной кредиторской задолженности по оплате труда (включая начисления на оплату труда) муниципальных бюджетных учреждений в 2017 году, как и в 2016 году, составила 0 % в общем объеме расходов муниципального образования на оплату труда (включая начисления на оплату труда).</w:t>
      </w:r>
    </w:p>
    <w:p w:rsidR="00DD222D" w:rsidRDefault="00DD222D" w:rsidP="00DD222D">
      <w:pPr>
        <w:ind w:firstLine="708"/>
        <w:rPr>
          <w:rFonts w:eastAsia="Times New Roman"/>
          <w:lang w:eastAsia="ru-RU"/>
        </w:rPr>
      </w:pPr>
      <w:r w:rsidRPr="005851E4">
        <w:rPr>
          <w:rFonts w:eastAsia="Times New Roman"/>
          <w:lang w:eastAsia="ru-RU"/>
        </w:rPr>
        <w:t>В 2018-2020 годах прогнозируется нулевое значение показателя.</w:t>
      </w:r>
    </w:p>
    <w:p w:rsidR="00DD222D" w:rsidRPr="00B83952" w:rsidRDefault="00DD222D" w:rsidP="00DD222D">
      <w:pPr>
        <w:ind w:firstLine="708"/>
        <w:rPr>
          <w:rFonts w:eastAsia="Times New Roman"/>
          <w:lang w:eastAsia="ru-RU"/>
        </w:rPr>
      </w:pPr>
    </w:p>
    <w:p w:rsidR="00DD222D" w:rsidRPr="005851E4" w:rsidRDefault="00DD222D" w:rsidP="00DD222D">
      <w:pPr>
        <w:ind w:firstLine="708"/>
        <w:rPr>
          <w:rFonts w:eastAsia="Times New Roman"/>
          <w:b/>
          <w:bCs/>
          <w:lang w:eastAsia="ru-RU"/>
        </w:rPr>
      </w:pPr>
      <w:r w:rsidRPr="005851E4">
        <w:rPr>
          <w:rFonts w:eastAsia="Times New Roman"/>
          <w:b/>
          <w:bCs/>
          <w:lang w:eastAsia="ru-RU"/>
        </w:rPr>
        <w:t>Показатель 35.</w:t>
      </w:r>
      <w:r w:rsidRPr="005851E4">
        <w:rPr>
          <w:rFonts w:eastAsia="Times New Roman"/>
          <w:bCs/>
          <w:lang w:eastAsia="ru-RU"/>
        </w:rPr>
        <w:t xml:space="preserve"> </w:t>
      </w:r>
      <w:r w:rsidRPr="005851E4">
        <w:rPr>
          <w:rFonts w:eastAsia="Times New Roman"/>
          <w:b/>
          <w:bCs/>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5851E4">
        <w:rPr>
          <w:rFonts w:eastAsia="Times New Roman"/>
          <w:bCs/>
          <w:lang w:eastAsia="ru-RU"/>
        </w:rPr>
        <w:t>.</w:t>
      </w:r>
    </w:p>
    <w:p w:rsidR="00DD222D" w:rsidRPr="005851E4" w:rsidRDefault="00DD222D" w:rsidP="00DD222D">
      <w:pPr>
        <w:ind w:firstLine="708"/>
        <w:rPr>
          <w:rFonts w:eastAsia="Times New Roman"/>
          <w:b/>
          <w:bCs/>
          <w:lang w:eastAsia="ru-RU"/>
        </w:rPr>
      </w:pPr>
      <w:proofErr w:type="gramStart"/>
      <w:r w:rsidRPr="005851E4">
        <w:rPr>
          <w:bCs/>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определяется как отношение расходов бюджета муниципального образования на содержание работников органов местного самоуправления по КВР 121,129 (без учета федеральных средств) по форме № 0503387 «Справочная таблица к отчету об исполнении консолидированного бюджета» по состоянию на 01.01.2018 (факт) к среднегодовой численности постоянного населения муниципального образования</w:t>
      </w:r>
      <w:proofErr w:type="gramEnd"/>
      <w:r w:rsidRPr="005851E4">
        <w:rPr>
          <w:bCs/>
        </w:rPr>
        <w:t xml:space="preserve"> (показатель № 38 «Среднегодовая численность постоянного населения», согласованный </w:t>
      </w:r>
      <w:proofErr w:type="gramStart"/>
      <w:r w:rsidRPr="005851E4">
        <w:rPr>
          <w:bCs/>
        </w:rPr>
        <w:t>в ГАС</w:t>
      </w:r>
      <w:proofErr w:type="gramEnd"/>
      <w:r w:rsidRPr="005851E4">
        <w:rPr>
          <w:bCs/>
        </w:rPr>
        <w:t xml:space="preserve"> «Управление»). В 2017 году данный показатель составил 1937,55 рублей, уменьшение по сравнению с 2016  годом составляет 1,4 %.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Default="00DD222D" w:rsidP="00DD222D">
      <w:pPr>
        <w:ind w:firstLine="708"/>
        <w:rPr>
          <w:rFonts w:eastAsia="Times New Roman"/>
          <w:bCs/>
          <w:lang w:eastAsia="ru-RU"/>
        </w:rPr>
      </w:pPr>
      <w:r w:rsidRPr="005851E4">
        <w:rPr>
          <w:rFonts w:eastAsia="Times New Roman"/>
          <w:bCs/>
          <w:lang w:eastAsia="ru-RU"/>
        </w:rPr>
        <w:t xml:space="preserve">Значение показателя в 2018-2020 годах планируется с увеличением от 5,7 % в 2018 году до 11,3 % в 2020 году по отношению к расходам 2017 года. </w:t>
      </w:r>
    </w:p>
    <w:p w:rsidR="00DD222D" w:rsidRPr="005851E4" w:rsidRDefault="00DD222D" w:rsidP="00DD222D">
      <w:pPr>
        <w:ind w:firstLine="708"/>
        <w:rPr>
          <w:rFonts w:eastAsia="Times New Roman"/>
          <w:bCs/>
          <w:lang w:eastAsia="ru-RU"/>
        </w:rPr>
      </w:pPr>
    </w:p>
    <w:p w:rsidR="00DD222D" w:rsidRPr="005851E4" w:rsidRDefault="00DD222D" w:rsidP="00DD222D">
      <w:pPr>
        <w:ind w:firstLine="708"/>
        <w:rPr>
          <w:b/>
          <w:lang w:eastAsia="ru-RU"/>
        </w:rPr>
      </w:pPr>
      <w:r w:rsidRPr="005851E4">
        <w:rPr>
          <w:rFonts w:eastAsia="Times New Roman"/>
          <w:b/>
          <w:bCs/>
          <w:lang w:eastAsia="ru-RU"/>
        </w:rPr>
        <w:t>Показатель 36.</w:t>
      </w:r>
      <w:r w:rsidRPr="005851E4">
        <w:rPr>
          <w:rFonts w:eastAsia="Times New Roman"/>
          <w:lang w:eastAsia="ru-RU"/>
        </w:rPr>
        <w:t xml:space="preserve"> </w:t>
      </w:r>
      <w:r w:rsidRPr="005851E4">
        <w:rPr>
          <w:rFonts w:eastAsia="Times New Roman"/>
          <w:b/>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5851E4">
        <w:rPr>
          <w:rFonts w:eastAsia="Times New Roman"/>
          <w:lang w:eastAsia="ru-RU"/>
        </w:rPr>
        <w:t>.</w:t>
      </w:r>
    </w:p>
    <w:p w:rsidR="00DD222D" w:rsidRPr="005851E4" w:rsidRDefault="00DD222D" w:rsidP="00DD222D">
      <w:pPr>
        <w:ind w:firstLine="708"/>
        <w:rPr>
          <w:b/>
          <w:lang w:eastAsia="ru-RU"/>
        </w:rPr>
      </w:pPr>
      <w:r>
        <w:rPr>
          <w:rFonts w:eastAsia="Times New Roman"/>
          <w:lang w:eastAsia="ru-RU"/>
        </w:rPr>
        <w:t>Р</w:t>
      </w:r>
      <w:r w:rsidRPr="005851E4">
        <w:rPr>
          <w:rFonts w:eastAsia="Times New Roman"/>
          <w:lang w:eastAsia="ru-RU"/>
        </w:rPr>
        <w:t>ешением совета депутатов муниципального образования Сосновоборский городской округ Ленинградской области от 26 декабря 2012 год</w:t>
      </w:r>
      <w:r>
        <w:rPr>
          <w:rFonts w:eastAsia="Times New Roman"/>
          <w:lang w:eastAsia="ru-RU"/>
        </w:rPr>
        <w:t>а</w:t>
      </w:r>
      <w:r w:rsidRPr="005851E4">
        <w:rPr>
          <w:rFonts w:eastAsia="Times New Roman"/>
          <w:lang w:eastAsia="ru-RU"/>
        </w:rPr>
        <w:t xml:space="preserve"> № 163 Генеральный план муниципального образования Сосновоборский городской округ утвержден.</w:t>
      </w:r>
    </w:p>
    <w:p w:rsidR="00DD222D" w:rsidRPr="005851E4" w:rsidRDefault="00DD222D" w:rsidP="00DD222D">
      <w:pPr>
        <w:ind w:firstLine="708"/>
        <w:rPr>
          <w:b/>
          <w:lang w:eastAsia="ru-RU"/>
        </w:rPr>
      </w:pPr>
      <w:r w:rsidRPr="005851E4">
        <w:rPr>
          <w:rFonts w:eastAsia="Times New Roman"/>
          <w:lang w:eastAsia="ru-RU"/>
        </w:rPr>
        <w:t>Администрацией Сосновоборского городского округа в рассматриваемом периоде планируется внесение изменений в Генеральный план, которые в свою очередь не повлекут его отмены.</w:t>
      </w:r>
    </w:p>
    <w:p w:rsidR="00DD222D" w:rsidRPr="005851E4" w:rsidRDefault="00DD222D" w:rsidP="00DD222D">
      <w:pPr>
        <w:ind w:firstLine="708"/>
        <w:rPr>
          <w:b/>
          <w:lang w:eastAsia="ru-RU"/>
        </w:rPr>
      </w:pPr>
    </w:p>
    <w:p w:rsidR="00DD222D" w:rsidRPr="005851E4" w:rsidRDefault="00DD222D" w:rsidP="00DD222D">
      <w:pPr>
        <w:ind w:firstLine="708"/>
        <w:rPr>
          <w:b/>
          <w:lang w:eastAsia="ru-RU"/>
        </w:rPr>
      </w:pPr>
      <w:r w:rsidRPr="005851E4">
        <w:rPr>
          <w:b/>
          <w:lang w:eastAsia="ru-RU"/>
        </w:rPr>
        <w:t>Показатель 37. Удовлетворенность населения деятельностью органов местного самоуправления городского округа.</w:t>
      </w:r>
    </w:p>
    <w:p w:rsidR="00DD222D" w:rsidRPr="005851E4" w:rsidRDefault="00DD222D" w:rsidP="00DD222D">
      <w:pPr>
        <w:ind w:firstLine="709"/>
        <w:rPr>
          <w:rFonts w:eastAsia="Times New Roman"/>
          <w:lang w:eastAsia="ru-RU"/>
        </w:rPr>
      </w:pPr>
      <w:r w:rsidRPr="005851E4">
        <w:rPr>
          <w:lang w:eastAsia="ru-RU"/>
        </w:rPr>
        <w:t xml:space="preserve">В 2017 году составила 65 %, что ниже уровня 2016 года (73 %). </w:t>
      </w:r>
      <w:r w:rsidRPr="005851E4">
        <w:rPr>
          <w:rFonts w:eastAsia="Times New Roman"/>
          <w:lang w:eastAsia="ru-RU"/>
        </w:rPr>
        <w:t xml:space="preserve">На степень удовлетворенности населения деятельностью органов местного самоуправления влияют разные факторы, в том числе не зависящие от деятельности органов местного самоуправления. </w:t>
      </w:r>
    </w:p>
    <w:p w:rsidR="00DD222D" w:rsidRPr="005851E4" w:rsidRDefault="00DD222D" w:rsidP="00DD222D">
      <w:pPr>
        <w:ind w:firstLine="708"/>
        <w:rPr>
          <w:lang w:eastAsia="ru-RU"/>
        </w:rPr>
      </w:pPr>
      <w:r w:rsidRPr="005851E4">
        <w:rPr>
          <w:lang w:eastAsia="ru-RU"/>
        </w:rPr>
        <w:t>В 2018-2020 годах значение показателя планируется на уровне 2017 года.</w:t>
      </w:r>
    </w:p>
    <w:p w:rsidR="00DD222D" w:rsidRPr="005851E4" w:rsidRDefault="00DD222D" w:rsidP="00DD222D">
      <w:pPr>
        <w:ind w:firstLine="708"/>
        <w:rPr>
          <w:b/>
          <w:lang w:eastAsia="ru-RU"/>
        </w:rPr>
      </w:pPr>
    </w:p>
    <w:p w:rsidR="00DD222D" w:rsidRPr="005851E4" w:rsidRDefault="00DD222D" w:rsidP="00DD222D">
      <w:pPr>
        <w:ind w:firstLine="708"/>
        <w:rPr>
          <w:rFonts w:eastAsia="Times New Roman"/>
          <w:lang w:eastAsia="ru-RU"/>
        </w:rPr>
      </w:pPr>
      <w:r w:rsidRPr="005851E4">
        <w:rPr>
          <w:rFonts w:eastAsia="Times New Roman"/>
          <w:b/>
          <w:bCs/>
          <w:lang w:eastAsia="ru-RU"/>
        </w:rPr>
        <w:t xml:space="preserve">Показатель 38. </w:t>
      </w:r>
      <w:r w:rsidRPr="005851E4">
        <w:rPr>
          <w:rFonts w:eastAsia="Times New Roman"/>
          <w:b/>
          <w:lang w:eastAsia="ru-RU"/>
        </w:rPr>
        <w:t>Среднегодовая численность постоянного населения</w:t>
      </w:r>
      <w:r w:rsidRPr="005851E4">
        <w:rPr>
          <w:rFonts w:eastAsia="Times New Roman"/>
          <w:lang w:eastAsia="ru-RU"/>
        </w:rPr>
        <w:t>:</w:t>
      </w:r>
    </w:p>
    <w:p w:rsidR="00DD222D" w:rsidRPr="005851E4" w:rsidRDefault="00DD222D" w:rsidP="00DD222D">
      <w:pPr>
        <w:ind w:firstLine="709"/>
        <w:rPr>
          <w:rFonts w:eastAsia="Times New Roman"/>
          <w:lang w:eastAsia="ru-RU"/>
        </w:rPr>
      </w:pPr>
      <w:r w:rsidRPr="005851E4">
        <w:rPr>
          <w:rFonts w:eastAsia="Times New Roman"/>
          <w:lang w:eastAsia="ru-RU"/>
        </w:rPr>
        <w:t>- в 2016 году – 67,8 тыс. чел., ро</w:t>
      </w:r>
      <w:proofErr w:type="gramStart"/>
      <w:r w:rsidRPr="005851E4">
        <w:rPr>
          <w:rFonts w:eastAsia="Times New Roman"/>
          <w:lang w:eastAsia="ru-RU"/>
        </w:rPr>
        <w:t>ст к пр</w:t>
      </w:r>
      <w:proofErr w:type="gramEnd"/>
      <w:r w:rsidRPr="005851E4">
        <w:rPr>
          <w:rFonts w:eastAsia="Times New Roman"/>
          <w:lang w:eastAsia="ru-RU"/>
        </w:rPr>
        <w:t>едыдущему году – 100,4 %;</w:t>
      </w:r>
    </w:p>
    <w:p w:rsidR="00DD222D" w:rsidRPr="005851E4" w:rsidRDefault="00DD222D" w:rsidP="00DD222D">
      <w:pPr>
        <w:ind w:firstLine="709"/>
        <w:rPr>
          <w:rFonts w:eastAsia="Times New Roman"/>
          <w:lang w:eastAsia="ru-RU"/>
        </w:rPr>
      </w:pPr>
      <w:r w:rsidRPr="005851E4">
        <w:rPr>
          <w:rFonts w:eastAsia="Times New Roman"/>
          <w:lang w:eastAsia="ru-RU"/>
        </w:rPr>
        <w:lastRenderedPageBreak/>
        <w:t>- в 2017 году – 68,0 тыс. чел., ро</w:t>
      </w:r>
      <w:proofErr w:type="gramStart"/>
      <w:r w:rsidRPr="005851E4">
        <w:rPr>
          <w:rFonts w:eastAsia="Times New Roman"/>
          <w:lang w:eastAsia="ru-RU"/>
        </w:rPr>
        <w:t>ст к пр</w:t>
      </w:r>
      <w:proofErr w:type="gramEnd"/>
      <w:r w:rsidRPr="005851E4">
        <w:rPr>
          <w:rFonts w:eastAsia="Times New Roman"/>
          <w:lang w:eastAsia="ru-RU"/>
        </w:rPr>
        <w:t>едыдущему году – 100,3 %;</w:t>
      </w:r>
    </w:p>
    <w:p w:rsidR="00DD222D" w:rsidRPr="005851E4" w:rsidRDefault="00DD222D" w:rsidP="00DD222D">
      <w:pPr>
        <w:ind w:firstLine="709"/>
        <w:rPr>
          <w:rFonts w:eastAsia="Times New Roman"/>
          <w:lang w:eastAsia="ru-RU"/>
        </w:rPr>
      </w:pPr>
      <w:r w:rsidRPr="005851E4">
        <w:rPr>
          <w:rFonts w:eastAsia="Times New Roman"/>
          <w:lang w:eastAsia="ru-RU"/>
        </w:rPr>
        <w:t xml:space="preserve">Основным источником роста среднегодовой численности населения округа стал миграционный прирост, который перекрыл естественную убыль населения.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lang w:eastAsia="ru-RU"/>
        </w:rPr>
      </w:pPr>
      <w:r w:rsidRPr="005851E4">
        <w:rPr>
          <w:rFonts w:eastAsia="Times New Roman"/>
          <w:lang w:eastAsia="ru-RU"/>
        </w:rPr>
        <w:t>- в 2018 году – 68,1 тыс. чел., ро</w:t>
      </w:r>
      <w:proofErr w:type="gramStart"/>
      <w:r w:rsidRPr="005851E4">
        <w:rPr>
          <w:rFonts w:eastAsia="Times New Roman"/>
          <w:lang w:eastAsia="ru-RU"/>
        </w:rPr>
        <w:t>ст к пр</w:t>
      </w:r>
      <w:proofErr w:type="gramEnd"/>
      <w:r w:rsidRPr="005851E4">
        <w:rPr>
          <w:rFonts w:eastAsia="Times New Roman"/>
          <w:lang w:eastAsia="ru-RU"/>
        </w:rPr>
        <w:t>едыдущему году – 100,1 %;</w:t>
      </w:r>
    </w:p>
    <w:p w:rsidR="00DD222D" w:rsidRPr="005851E4" w:rsidRDefault="00DD222D" w:rsidP="00DD222D">
      <w:pPr>
        <w:ind w:firstLine="709"/>
        <w:rPr>
          <w:rFonts w:eastAsia="Times New Roman"/>
          <w:lang w:eastAsia="ru-RU"/>
        </w:rPr>
      </w:pPr>
      <w:r w:rsidRPr="005851E4">
        <w:rPr>
          <w:rFonts w:eastAsia="Times New Roman"/>
          <w:lang w:eastAsia="ru-RU"/>
        </w:rPr>
        <w:t>- в 2019 году – 68,3 тыс. чел., ро</w:t>
      </w:r>
      <w:proofErr w:type="gramStart"/>
      <w:r w:rsidRPr="005851E4">
        <w:rPr>
          <w:rFonts w:eastAsia="Times New Roman"/>
          <w:lang w:eastAsia="ru-RU"/>
        </w:rPr>
        <w:t>ст к пр</w:t>
      </w:r>
      <w:proofErr w:type="gramEnd"/>
      <w:r w:rsidRPr="005851E4">
        <w:rPr>
          <w:rFonts w:eastAsia="Times New Roman"/>
          <w:lang w:eastAsia="ru-RU"/>
        </w:rPr>
        <w:t>едыдущему году – 100,3 %;</w:t>
      </w:r>
    </w:p>
    <w:p w:rsidR="00DD222D" w:rsidRPr="005851E4" w:rsidRDefault="00DD222D" w:rsidP="00DD222D">
      <w:pPr>
        <w:ind w:firstLine="709"/>
        <w:rPr>
          <w:rFonts w:eastAsia="Times New Roman"/>
          <w:lang w:eastAsia="ru-RU"/>
        </w:rPr>
      </w:pPr>
      <w:r w:rsidRPr="005851E4">
        <w:rPr>
          <w:rFonts w:eastAsia="Times New Roman"/>
          <w:lang w:eastAsia="ru-RU"/>
        </w:rPr>
        <w:t>- в 2020 году – 68,5 тыс. чел., ро</w:t>
      </w:r>
      <w:proofErr w:type="gramStart"/>
      <w:r w:rsidRPr="005851E4">
        <w:rPr>
          <w:rFonts w:eastAsia="Times New Roman"/>
          <w:lang w:eastAsia="ru-RU"/>
        </w:rPr>
        <w:t>ст к пр</w:t>
      </w:r>
      <w:proofErr w:type="gramEnd"/>
      <w:r w:rsidRPr="005851E4">
        <w:rPr>
          <w:rFonts w:eastAsia="Times New Roman"/>
          <w:lang w:eastAsia="ru-RU"/>
        </w:rPr>
        <w:t>едыдущему году – 100,3 %.</w:t>
      </w:r>
    </w:p>
    <w:p w:rsidR="00DD222D" w:rsidRPr="005851E4" w:rsidRDefault="00DD222D" w:rsidP="00DD222D">
      <w:pPr>
        <w:ind w:firstLine="709"/>
        <w:rPr>
          <w:rFonts w:eastAsia="Times New Roman"/>
          <w:lang w:eastAsia="ru-RU"/>
        </w:rPr>
      </w:pPr>
      <w:r w:rsidRPr="005851E4">
        <w:rPr>
          <w:rFonts w:eastAsia="Times New Roman"/>
          <w:lang w:eastAsia="ru-RU"/>
        </w:rPr>
        <w:t>Рост среднегодовой численности населения округа прогнозируется за счет миграционного прироста, связанного с набором персонала на строительство и последующую эксплуатацию новых энергоблоков Ленинградской АЭС.</w:t>
      </w:r>
    </w:p>
    <w:p w:rsidR="00DD222D" w:rsidRPr="005851E4" w:rsidRDefault="00DD222D" w:rsidP="00DD222D">
      <w:pPr>
        <w:ind w:firstLine="709"/>
        <w:rPr>
          <w:rFonts w:eastAsia="Times New Roman"/>
          <w:lang w:eastAsia="ru-RU"/>
        </w:rPr>
      </w:pPr>
    </w:p>
    <w:p w:rsidR="00DD222D" w:rsidRPr="005851E4" w:rsidRDefault="00DD222D" w:rsidP="00DD222D">
      <w:pPr>
        <w:keepNext/>
        <w:spacing w:after="120"/>
        <w:jc w:val="center"/>
        <w:rPr>
          <w:rFonts w:eastAsia="Times New Roman"/>
          <w:b/>
          <w:sz w:val="28"/>
          <w:szCs w:val="28"/>
          <w:lang w:eastAsia="ru-RU"/>
        </w:rPr>
      </w:pPr>
      <w:r w:rsidRPr="005851E4">
        <w:rPr>
          <w:rFonts w:eastAsia="Times New Roman"/>
          <w:b/>
          <w:sz w:val="28"/>
          <w:szCs w:val="28"/>
          <w:lang w:val="en-US" w:eastAsia="ru-RU"/>
        </w:rPr>
        <w:t>IX</w:t>
      </w:r>
      <w:r w:rsidRPr="005851E4">
        <w:rPr>
          <w:rFonts w:eastAsia="Times New Roman"/>
          <w:b/>
          <w:sz w:val="28"/>
          <w:szCs w:val="28"/>
          <w:lang w:eastAsia="ru-RU"/>
        </w:rPr>
        <w:t>. Энергосбережение и повышение энергетической эффективности</w:t>
      </w:r>
    </w:p>
    <w:p w:rsidR="00DD222D" w:rsidRPr="005851E4" w:rsidRDefault="00DD222D" w:rsidP="00DD222D">
      <w:pPr>
        <w:spacing w:after="120"/>
        <w:ind w:firstLine="709"/>
        <w:jc w:val="center"/>
        <w:rPr>
          <w:rFonts w:eastAsia="Times New Roman"/>
          <w:b/>
          <w:sz w:val="28"/>
          <w:szCs w:val="28"/>
          <w:lang w:bidi="en-US"/>
        </w:rPr>
      </w:pPr>
      <w:r w:rsidRPr="005851E4">
        <w:rPr>
          <w:rFonts w:eastAsia="Times New Roman"/>
          <w:b/>
          <w:sz w:val="28"/>
          <w:szCs w:val="28"/>
          <w:lang w:bidi="en-US"/>
        </w:rPr>
        <w:t>Характеристика</w:t>
      </w:r>
      <w:r w:rsidRPr="005851E4">
        <w:rPr>
          <w:rFonts w:eastAsia="Times New Roman"/>
          <w:b/>
          <w:caps/>
          <w:sz w:val="28"/>
          <w:szCs w:val="28"/>
          <w:lang w:bidi="en-US"/>
        </w:rPr>
        <w:t xml:space="preserve"> </w:t>
      </w:r>
      <w:r w:rsidRPr="005851E4">
        <w:rPr>
          <w:rFonts w:eastAsia="Times New Roman"/>
          <w:b/>
          <w:sz w:val="28"/>
          <w:szCs w:val="28"/>
          <w:lang w:bidi="en-US"/>
        </w:rPr>
        <w:t>отрасли</w:t>
      </w:r>
    </w:p>
    <w:p w:rsidR="00DD222D" w:rsidRPr="005851E4" w:rsidRDefault="00DD222D" w:rsidP="00DD222D">
      <w:pPr>
        <w:tabs>
          <w:tab w:val="num" w:pos="-2127"/>
        </w:tabs>
        <w:ind w:firstLine="709"/>
        <w:rPr>
          <w:bCs/>
        </w:rPr>
      </w:pPr>
      <w:proofErr w:type="gramStart"/>
      <w:r w:rsidRPr="005851E4">
        <w:rPr>
          <w:bCs/>
        </w:rPr>
        <w:t>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между администрацией Сосновоборского городского округа и Комитетом по ТЭК  Ленинградской области, СМУП «ТСП» было заключено Соглашение «О</w:t>
      </w:r>
      <w:r w:rsidRPr="005851E4">
        <w:t xml:space="preserve"> предоставлении в 2017 году субсидии из областного бюджета Ленинградской области на реализацию</w:t>
      </w:r>
      <w:proofErr w:type="gramEnd"/>
      <w:r w:rsidRPr="005851E4">
        <w:t xml:space="preserve"> мероприятий по повышению надежности и энергетической эффективности в системах теплоснабжения». </w:t>
      </w:r>
    </w:p>
    <w:p w:rsidR="00DD222D" w:rsidRPr="005851E4" w:rsidRDefault="00DD222D" w:rsidP="00DD222D">
      <w:pPr>
        <w:pStyle w:val="af4"/>
        <w:tabs>
          <w:tab w:val="left" w:pos="567"/>
        </w:tabs>
        <w:spacing w:line="276" w:lineRule="auto"/>
        <w:ind w:left="0" w:firstLine="709"/>
        <w:jc w:val="both"/>
        <w:rPr>
          <w:sz w:val="24"/>
          <w:szCs w:val="24"/>
        </w:rPr>
      </w:pPr>
      <w:r w:rsidRPr="005851E4">
        <w:rPr>
          <w:sz w:val="24"/>
          <w:szCs w:val="24"/>
        </w:rPr>
        <w:t xml:space="preserve">В рамках данной подпрограммы в 2017 году приобретен паровой котел ДКВр-10-13ГМ с модернизированными вентиляторами и горелкой низкого давления для паровой </w:t>
      </w:r>
      <w:r>
        <w:rPr>
          <w:sz w:val="24"/>
          <w:szCs w:val="24"/>
        </w:rPr>
        <w:t xml:space="preserve">части котельной </w:t>
      </w:r>
      <w:proofErr w:type="gramStart"/>
      <w:r>
        <w:rPr>
          <w:sz w:val="24"/>
          <w:szCs w:val="24"/>
        </w:rPr>
        <w:t>г</w:t>
      </w:r>
      <w:proofErr w:type="gramEnd"/>
      <w:r>
        <w:rPr>
          <w:sz w:val="24"/>
          <w:szCs w:val="24"/>
        </w:rPr>
        <w:t>. Сосновый Бор.</w:t>
      </w:r>
    </w:p>
    <w:p w:rsidR="00DD222D" w:rsidRPr="005851E4" w:rsidRDefault="00DD222D" w:rsidP="00DD222D">
      <w:pPr>
        <w:tabs>
          <w:tab w:val="num" w:pos="-2127"/>
        </w:tabs>
        <w:ind w:firstLine="709"/>
      </w:pPr>
      <w:proofErr w:type="gramStart"/>
      <w:r w:rsidRPr="005851E4">
        <w:t>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между администрацией Сосновоборского городского округа и Комитетом по ЖКХ Ленинградской области, СМУП «Водоканал» было заключено Соглашение о предоставлении в 2017 году субсидии из областного бюджета Ленинградской области  бюджету муниципального</w:t>
      </w:r>
      <w:proofErr w:type="gramEnd"/>
      <w:r w:rsidRPr="005851E4">
        <w:t xml:space="preserve"> образования Сосновоборский городской округ Ленинградской области на реализацию мероприятий по повышению надежности и энергетической эффективности в системах водоснабжения и водоотведения».</w:t>
      </w:r>
    </w:p>
    <w:p w:rsidR="00DD222D" w:rsidRPr="005851E4" w:rsidRDefault="00DD222D" w:rsidP="00DD222D">
      <w:pPr>
        <w:tabs>
          <w:tab w:val="num" w:pos="-2127"/>
        </w:tabs>
        <w:ind w:firstLine="709"/>
      </w:pPr>
      <w:r w:rsidRPr="005851E4">
        <w:t xml:space="preserve">В рамках данной подпрограммы в 2017 году произведен капитальный ремонт канализационной насосной станции  № 5 с заменой 2 насосов </w:t>
      </w:r>
      <w:proofErr w:type="gramStart"/>
      <w:r w:rsidRPr="005851E4">
        <w:t>на</w:t>
      </w:r>
      <w:proofErr w:type="gramEnd"/>
      <w:r w:rsidRPr="005851E4">
        <w:t xml:space="preserve"> более энергосберегающие.  </w:t>
      </w:r>
    </w:p>
    <w:p w:rsidR="00DD222D" w:rsidRPr="005851E4" w:rsidRDefault="00DD222D" w:rsidP="00DD222D">
      <w:pPr>
        <w:tabs>
          <w:tab w:val="num" w:pos="-2127"/>
        </w:tabs>
        <w:ind w:firstLine="709"/>
        <w:rPr>
          <w:bCs/>
        </w:rPr>
      </w:pPr>
      <w:proofErr w:type="gramStart"/>
      <w:r w:rsidRPr="005851E4">
        <w:rPr>
          <w:bCs/>
        </w:rPr>
        <w:t>В рамках подпрограммы «Энергетика Ленинградской области на 2014-2029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между администрацией Сосновоборского городского округа и Комитетом по ТЭК Ленинградской области заключено Соглашение «О предоставлении субсидии в 2017 году из областного бюджета Ленинградской области бюджету муниципального образования Сосновоборский городской округ Ленинградской области</w:t>
      </w:r>
      <w:proofErr w:type="gramEnd"/>
      <w:r w:rsidRPr="005851E4">
        <w:rPr>
          <w:bCs/>
        </w:rPr>
        <w:t xml:space="preserve"> на реализацию мероприятий по подготовке объектов теплоснабжения к отопительному сезону на территории Ленинградской области» и проведены работы:</w:t>
      </w:r>
    </w:p>
    <w:p w:rsidR="00DD222D" w:rsidRPr="005851E4" w:rsidRDefault="00DD222D" w:rsidP="00DD222D">
      <w:pPr>
        <w:pStyle w:val="af2"/>
        <w:spacing w:after="0" w:line="276" w:lineRule="auto"/>
        <w:ind w:firstLine="709"/>
        <w:jc w:val="both"/>
        <w:rPr>
          <w:bCs/>
          <w:sz w:val="24"/>
          <w:szCs w:val="24"/>
        </w:rPr>
      </w:pPr>
      <w:r w:rsidRPr="005851E4">
        <w:rPr>
          <w:bCs/>
          <w:sz w:val="24"/>
          <w:szCs w:val="24"/>
        </w:rPr>
        <w:t xml:space="preserve">- на участке тепловой сети от </w:t>
      </w:r>
      <w:proofErr w:type="spellStart"/>
      <w:r w:rsidRPr="005851E4">
        <w:rPr>
          <w:bCs/>
          <w:sz w:val="24"/>
          <w:szCs w:val="24"/>
        </w:rPr>
        <w:t>зд</w:t>
      </w:r>
      <w:proofErr w:type="spellEnd"/>
      <w:r w:rsidRPr="005851E4">
        <w:rPr>
          <w:bCs/>
          <w:sz w:val="24"/>
          <w:szCs w:val="24"/>
        </w:rPr>
        <w:t xml:space="preserve">. 720 до ТК-72 на участке Ду-700 </w:t>
      </w:r>
      <w:r>
        <w:rPr>
          <w:bCs/>
          <w:sz w:val="24"/>
          <w:szCs w:val="24"/>
        </w:rPr>
        <w:t>мм от ТК-72 до ТК-1 (124 п.м.);</w:t>
      </w:r>
    </w:p>
    <w:p w:rsidR="00DD222D" w:rsidRPr="005851E4" w:rsidRDefault="00DD222D" w:rsidP="00DD222D">
      <w:pPr>
        <w:pStyle w:val="af2"/>
        <w:spacing w:after="0" w:line="276" w:lineRule="auto"/>
        <w:ind w:firstLine="709"/>
        <w:jc w:val="both"/>
        <w:rPr>
          <w:bCs/>
          <w:sz w:val="24"/>
          <w:szCs w:val="24"/>
        </w:rPr>
      </w:pPr>
      <w:r w:rsidRPr="005851E4">
        <w:rPr>
          <w:bCs/>
          <w:sz w:val="24"/>
          <w:szCs w:val="24"/>
        </w:rPr>
        <w:t>- на участке Ду-400 мм от ТК-81 до ТК-82 (</w:t>
      </w:r>
      <w:r>
        <w:rPr>
          <w:bCs/>
          <w:sz w:val="24"/>
          <w:szCs w:val="24"/>
        </w:rPr>
        <w:t>183,5 п.м.)  (микрорайон 8);</w:t>
      </w:r>
    </w:p>
    <w:p w:rsidR="00DD222D" w:rsidRPr="005851E4" w:rsidRDefault="00DD222D" w:rsidP="00DD222D">
      <w:pPr>
        <w:tabs>
          <w:tab w:val="num" w:pos="-2127"/>
        </w:tabs>
        <w:ind w:firstLine="709"/>
        <w:rPr>
          <w:bCs/>
        </w:rPr>
      </w:pPr>
      <w:r w:rsidRPr="005851E4">
        <w:rPr>
          <w:bCs/>
        </w:rPr>
        <w:t xml:space="preserve">- на участке Ду-400 мм от ТК-80 до </w:t>
      </w:r>
      <w:r>
        <w:rPr>
          <w:bCs/>
        </w:rPr>
        <w:t>ТК-81 (304 п</w:t>
      </w:r>
      <w:proofErr w:type="gramStart"/>
      <w:r>
        <w:rPr>
          <w:bCs/>
        </w:rPr>
        <w:t>.м</w:t>
      </w:r>
      <w:proofErr w:type="gramEnd"/>
      <w:r>
        <w:rPr>
          <w:bCs/>
        </w:rPr>
        <w:t>)  (микрорайон 8);</w:t>
      </w:r>
    </w:p>
    <w:p w:rsidR="00DD222D" w:rsidRPr="005851E4" w:rsidRDefault="00DD222D" w:rsidP="00DD222D">
      <w:pPr>
        <w:pStyle w:val="af2"/>
        <w:spacing w:after="0" w:line="276" w:lineRule="auto"/>
        <w:ind w:firstLine="709"/>
        <w:jc w:val="both"/>
        <w:rPr>
          <w:bCs/>
          <w:sz w:val="24"/>
          <w:szCs w:val="24"/>
        </w:rPr>
      </w:pPr>
      <w:r w:rsidRPr="005851E4">
        <w:rPr>
          <w:bCs/>
          <w:sz w:val="24"/>
          <w:szCs w:val="24"/>
        </w:rPr>
        <w:lastRenderedPageBreak/>
        <w:t xml:space="preserve">- капитальный ремонт тепловых сетей микрорайона10, по соглашению  2016 года. Ввиду наличия в составе мероприятия работ по благоустройству территории, которые с учетом нормативных требований не должны были производиться в зимний период, был продлен срок действия договора подряда и перенесен срок выполнения работ по благоустройству до 05.07.2017. </w:t>
      </w:r>
    </w:p>
    <w:p w:rsidR="00DD222D" w:rsidRPr="005851E4" w:rsidRDefault="00DD222D" w:rsidP="00DD222D">
      <w:pPr>
        <w:pStyle w:val="af4"/>
        <w:spacing w:line="276" w:lineRule="auto"/>
        <w:ind w:left="0" w:firstLine="709"/>
        <w:jc w:val="both"/>
        <w:rPr>
          <w:sz w:val="24"/>
          <w:szCs w:val="24"/>
        </w:rPr>
      </w:pPr>
      <w:proofErr w:type="gramStart"/>
      <w:r w:rsidRPr="005851E4">
        <w:rPr>
          <w:sz w:val="24"/>
          <w:szCs w:val="24"/>
        </w:rPr>
        <w:t>В рамках подпрограммы «Энергетика Ленинградской области на 2014-2029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 Комитетом по ТЭК Ленинградской области  заключено соглашение о предоставлении субсидии на приобретение автономного источника электроснабжения (дизель-генератор) мощностью 250 кВт и 500 кВт для СМУП «Водоканал».</w:t>
      </w:r>
      <w:proofErr w:type="gramEnd"/>
    </w:p>
    <w:p w:rsidR="00DD222D" w:rsidRPr="005851E4" w:rsidRDefault="00DD222D" w:rsidP="00DD222D">
      <w:pPr>
        <w:tabs>
          <w:tab w:val="num" w:pos="-2127"/>
        </w:tabs>
        <w:ind w:firstLine="709"/>
      </w:pPr>
      <w:r w:rsidRPr="005851E4">
        <w:rPr>
          <w:bCs/>
        </w:rPr>
        <w:t>В</w:t>
      </w:r>
      <w:r w:rsidRPr="005851E4">
        <w:t xml:space="preserve">ыполнены работы по установке 4 ед. приборов учета тепловой энергии в 4 образовательных учреждениях, 2 ед. прибора учета тепловой энергии в 2 учреждениях культуры и 1 ед. прибора учета электроэнергии. 1 прибор учета </w:t>
      </w:r>
      <w:proofErr w:type="spellStart"/>
      <w:r w:rsidRPr="005851E4">
        <w:t>хвс</w:t>
      </w:r>
      <w:proofErr w:type="spellEnd"/>
      <w:r w:rsidRPr="005851E4">
        <w:t xml:space="preserve"> в учреждениях соц. защиты на общую сумму 1802,820 тыс. руб.</w:t>
      </w:r>
    </w:p>
    <w:p w:rsidR="00DD222D" w:rsidRPr="005851E4" w:rsidRDefault="00DD222D" w:rsidP="00DD222D">
      <w:pPr>
        <w:tabs>
          <w:tab w:val="num" w:pos="-2127"/>
        </w:tabs>
        <w:ind w:firstLine="709"/>
      </w:pPr>
    </w:p>
    <w:p w:rsidR="00DD222D" w:rsidRPr="005851E4" w:rsidRDefault="00DD222D" w:rsidP="00DD222D">
      <w:pPr>
        <w:tabs>
          <w:tab w:val="left" w:pos="3130"/>
          <w:tab w:val="center" w:pos="5032"/>
        </w:tabs>
        <w:spacing w:after="120"/>
        <w:jc w:val="center"/>
        <w:rPr>
          <w:rFonts w:eastAsia="Times New Roman"/>
          <w:b/>
          <w:bCs/>
          <w:sz w:val="28"/>
          <w:szCs w:val="28"/>
          <w:lang w:eastAsia="ru-RU"/>
        </w:rPr>
      </w:pPr>
      <w:r w:rsidRPr="005851E4">
        <w:rPr>
          <w:rFonts w:eastAsia="Times New Roman"/>
          <w:b/>
          <w:bCs/>
          <w:sz w:val="28"/>
          <w:szCs w:val="28"/>
          <w:lang w:eastAsia="ru-RU"/>
        </w:rPr>
        <w:t>Показатели</w:t>
      </w:r>
    </w:p>
    <w:p w:rsidR="00DD222D" w:rsidRPr="005851E4" w:rsidRDefault="00DD222D" w:rsidP="00DD222D">
      <w:pPr>
        <w:ind w:firstLine="709"/>
        <w:rPr>
          <w:rFonts w:eastAsia="Times New Roman"/>
          <w:b/>
          <w:bCs/>
          <w:lang w:eastAsia="ru-RU"/>
        </w:rPr>
      </w:pPr>
      <w:r w:rsidRPr="005851E4">
        <w:rPr>
          <w:rFonts w:eastAsia="Times New Roman"/>
          <w:b/>
          <w:bCs/>
          <w:lang w:eastAsia="ru-RU"/>
        </w:rPr>
        <w:t>Показатель 39. Удельная величина потребления энергетических ресурсов в многоквартирных домах: электрическая энергия, тепловая энергия, горячая вода, холодная вода, природный газ.</w:t>
      </w:r>
    </w:p>
    <w:p w:rsidR="00DD222D" w:rsidRPr="005851E4" w:rsidRDefault="00DD222D" w:rsidP="00DD222D">
      <w:pPr>
        <w:ind w:firstLine="709"/>
        <w:rPr>
          <w:rFonts w:eastAsia="Times New Roman"/>
          <w:bCs/>
          <w:lang w:eastAsia="ru-RU"/>
        </w:rPr>
      </w:pPr>
      <w:r w:rsidRPr="005851E4">
        <w:rPr>
          <w:rFonts w:eastAsia="Times New Roman"/>
          <w:bCs/>
          <w:lang w:eastAsia="ru-RU"/>
        </w:rPr>
        <w:t>Удельная величина потребления энергетических ресурсов в многоквартирных домах в 2017 году составила:</w:t>
      </w:r>
    </w:p>
    <w:p w:rsidR="00DD222D" w:rsidRPr="005851E4" w:rsidRDefault="00DD222D" w:rsidP="00DD222D">
      <w:pPr>
        <w:ind w:firstLine="709"/>
        <w:rPr>
          <w:rFonts w:eastAsia="Times New Roman"/>
          <w:bCs/>
          <w:lang w:eastAsia="ru-RU"/>
        </w:rPr>
      </w:pPr>
      <w:r w:rsidRPr="005851E4">
        <w:rPr>
          <w:rFonts w:eastAsia="Times New Roman"/>
          <w:bCs/>
          <w:lang w:eastAsia="ru-RU"/>
        </w:rPr>
        <w:t>- по электрической энергии – 726,03 кВт*</w:t>
      </w:r>
      <w:proofErr w:type="gramStart"/>
      <w:r w:rsidRPr="005851E4">
        <w:rPr>
          <w:rFonts w:eastAsia="Times New Roman"/>
          <w:bCs/>
          <w:lang w:eastAsia="ru-RU"/>
        </w:rPr>
        <w:t>ч</w:t>
      </w:r>
      <w:proofErr w:type="gramEnd"/>
      <w:r w:rsidRPr="005851E4">
        <w:rPr>
          <w:rFonts w:eastAsia="Times New Roman"/>
          <w:bCs/>
          <w:lang w:eastAsia="ru-RU"/>
        </w:rPr>
        <w:t xml:space="preserve"> на 1 проживающего, снижение на 38,3 % к 2016 году;</w:t>
      </w:r>
    </w:p>
    <w:p w:rsidR="00DD222D" w:rsidRPr="005851E4" w:rsidRDefault="00DD222D" w:rsidP="00DD222D">
      <w:pPr>
        <w:ind w:firstLine="709"/>
        <w:rPr>
          <w:rFonts w:eastAsia="Times New Roman"/>
          <w:bCs/>
          <w:lang w:eastAsia="ru-RU"/>
        </w:rPr>
      </w:pPr>
      <w:r w:rsidRPr="005851E4">
        <w:rPr>
          <w:rFonts w:eastAsia="Times New Roman"/>
          <w:bCs/>
          <w:lang w:eastAsia="ru-RU"/>
        </w:rPr>
        <w:t>- по тепловой энергии – 0,14 Гкал на 1 кв. м общей площади, снижение на 26,3 %;</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 по горячей воде – 27,1 куб. м на 1 </w:t>
      </w:r>
      <w:proofErr w:type="gramStart"/>
      <w:r w:rsidRPr="005851E4">
        <w:rPr>
          <w:rFonts w:eastAsia="Times New Roman"/>
          <w:bCs/>
          <w:lang w:eastAsia="ru-RU"/>
        </w:rPr>
        <w:t>проживающего</w:t>
      </w:r>
      <w:proofErr w:type="gramEnd"/>
      <w:r w:rsidRPr="005851E4">
        <w:rPr>
          <w:rFonts w:eastAsia="Times New Roman"/>
          <w:bCs/>
          <w:lang w:eastAsia="ru-RU"/>
        </w:rPr>
        <w:t>, увеличение на 0,2 %;</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 по холодной воде – 34,7 куб. м на 1 </w:t>
      </w:r>
      <w:proofErr w:type="gramStart"/>
      <w:r w:rsidRPr="005851E4">
        <w:rPr>
          <w:rFonts w:eastAsia="Times New Roman"/>
          <w:bCs/>
          <w:lang w:eastAsia="ru-RU"/>
        </w:rPr>
        <w:t>проживающего</w:t>
      </w:r>
      <w:proofErr w:type="gramEnd"/>
      <w:r w:rsidRPr="005851E4">
        <w:rPr>
          <w:rFonts w:eastAsia="Times New Roman"/>
          <w:bCs/>
          <w:lang w:eastAsia="ru-RU"/>
        </w:rPr>
        <w:t>, увеличение на 3,4 %;</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 природному газу – 112,5 куб. м на 1 </w:t>
      </w:r>
      <w:proofErr w:type="gramStart"/>
      <w:r w:rsidRPr="005851E4">
        <w:rPr>
          <w:rFonts w:eastAsia="Times New Roman"/>
          <w:bCs/>
          <w:lang w:eastAsia="ru-RU"/>
        </w:rPr>
        <w:t>проживающего</w:t>
      </w:r>
      <w:proofErr w:type="gramEnd"/>
      <w:r w:rsidRPr="005851E4">
        <w:rPr>
          <w:rFonts w:eastAsia="Times New Roman"/>
          <w:bCs/>
          <w:lang w:eastAsia="ru-RU"/>
        </w:rPr>
        <w:t>, снижение на 0,8 %.</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Pr="005851E4" w:rsidRDefault="00DD222D" w:rsidP="00DD222D">
      <w:pPr>
        <w:ind w:firstLine="709"/>
        <w:rPr>
          <w:rFonts w:eastAsia="Times New Roman"/>
          <w:bCs/>
          <w:lang w:eastAsia="ru-RU"/>
        </w:rPr>
      </w:pPr>
      <w:r w:rsidRPr="005851E4">
        <w:rPr>
          <w:rFonts w:eastAsia="Times New Roman"/>
          <w:bCs/>
          <w:lang w:eastAsia="ru-RU"/>
        </w:rPr>
        <w:t>В 2018-2020 годах удельная величина потребления энергетических ресурсов в многоквартирных домах планируется на уровне 2017 года.</w:t>
      </w:r>
    </w:p>
    <w:p w:rsidR="00DD222D" w:rsidRPr="005851E4" w:rsidRDefault="00DD222D" w:rsidP="00DD222D">
      <w:pPr>
        <w:ind w:firstLine="709"/>
        <w:rPr>
          <w:rFonts w:eastAsia="Times New Roman"/>
          <w:bCs/>
          <w:lang w:eastAsia="ru-RU"/>
        </w:rPr>
      </w:pPr>
    </w:p>
    <w:p w:rsidR="00DD222D" w:rsidRPr="005851E4" w:rsidRDefault="00DD222D" w:rsidP="00DD222D">
      <w:pPr>
        <w:ind w:firstLine="709"/>
        <w:rPr>
          <w:rFonts w:eastAsia="Times New Roman"/>
          <w:b/>
          <w:bCs/>
          <w:lang w:eastAsia="ru-RU"/>
        </w:rPr>
      </w:pPr>
      <w:r w:rsidRPr="005851E4">
        <w:rPr>
          <w:rFonts w:eastAsia="Times New Roman"/>
          <w:b/>
          <w:bCs/>
          <w:lang w:eastAsia="ru-RU"/>
        </w:rPr>
        <w:t>Показатель 40. Удельная величина потребления энергетических ресурсов муниципальными бюджетными учреждениями: электрическая энергия, тепловая энергия, горячая вода, холодная вода, природный газ.</w:t>
      </w:r>
    </w:p>
    <w:p w:rsidR="00DD222D" w:rsidRPr="005851E4" w:rsidRDefault="00DD222D" w:rsidP="00DD222D">
      <w:pPr>
        <w:ind w:firstLine="709"/>
        <w:rPr>
          <w:rFonts w:eastAsia="Times New Roman"/>
          <w:bCs/>
          <w:lang w:eastAsia="ru-RU"/>
        </w:rPr>
      </w:pPr>
      <w:r w:rsidRPr="005851E4">
        <w:rPr>
          <w:rFonts w:eastAsia="Times New Roman"/>
          <w:bCs/>
          <w:lang w:eastAsia="ru-RU"/>
        </w:rPr>
        <w:t>Удельная величина потребления энергетических ресурсов муниципальными бюджетными учреждениями в 2017 году составила:</w:t>
      </w:r>
    </w:p>
    <w:p w:rsidR="00DD222D" w:rsidRPr="005851E4" w:rsidRDefault="00DD222D" w:rsidP="00DD222D">
      <w:pPr>
        <w:ind w:firstLine="709"/>
        <w:rPr>
          <w:rFonts w:eastAsia="Times New Roman"/>
          <w:bCs/>
          <w:lang w:eastAsia="ru-RU"/>
        </w:rPr>
      </w:pPr>
      <w:r w:rsidRPr="005851E4">
        <w:rPr>
          <w:rFonts w:eastAsia="Times New Roman"/>
          <w:bCs/>
          <w:lang w:eastAsia="ru-RU"/>
        </w:rPr>
        <w:t>- по электрической энергии – 63,6 кВт*</w:t>
      </w:r>
      <w:proofErr w:type="gramStart"/>
      <w:r w:rsidRPr="005851E4">
        <w:rPr>
          <w:rFonts w:eastAsia="Times New Roman"/>
          <w:bCs/>
          <w:lang w:eastAsia="ru-RU"/>
        </w:rPr>
        <w:t>ч</w:t>
      </w:r>
      <w:proofErr w:type="gramEnd"/>
      <w:r w:rsidRPr="005851E4">
        <w:rPr>
          <w:rFonts w:eastAsia="Times New Roman"/>
          <w:bCs/>
          <w:lang w:eastAsia="ru-RU"/>
        </w:rPr>
        <w:t xml:space="preserve"> на 1 чел. населения, рост на 17,8 % к 2016 году;</w:t>
      </w:r>
    </w:p>
    <w:p w:rsidR="00DD222D" w:rsidRPr="005851E4" w:rsidRDefault="00DD222D" w:rsidP="00DD222D">
      <w:pPr>
        <w:ind w:firstLine="709"/>
        <w:rPr>
          <w:rFonts w:eastAsia="Times New Roman"/>
          <w:bCs/>
          <w:lang w:eastAsia="ru-RU"/>
        </w:rPr>
      </w:pPr>
      <w:r w:rsidRPr="005851E4">
        <w:rPr>
          <w:rFonts w:eastAsia="Times New Roman"/>
          <w:bCs/>
          <w:lang w:eastAsia="ru-RU"/>
        </w:rPr>
        <w:t>- по тепловой энергии – 0,20 Гкал на 1 кв. метр общей площади, на уровне 2016 года;</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 по горячей воде – 0,7 куб. </w:t>
      </w:r>
      <w:proofErr w:type="gramStart"/>
      <w:r w:rsidRPr="005851E4">
        <w:rPr>
          <w:rFonts w:eastAsia="Times New Roman"/>
          <w:bCs/>
          <w:lang w:eastAsia="ru-RU"/>
        </w:rPr>
        <w:t>м</w:t>
      </w:r>
      <w:proofErr w:type="gramEnd"/>
      <w:r w:rsidRPr="005851E4">
        <w:rPr>
          <w:rFonts w:eastAsia="Times New Roman"/>
          <w:bCs/>
          <w:lang w:eastAsia="ru-RU"/>
        </w:rPr>
        <w:t xml:space="preserve"> на 1 человека населения, снижение на 5,4 % к 2016 году;</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 по холодной воде – 1,2 куб. </w:t>
      </w:r>
      <w:proofErr w:type="gramStart"/>
      <w:r w:rsidRPr="005851E4">
        <w:rPr>
          <w:rFonts w:eastAsia="Times New Roman"/>
          <w:bCs/>
          <w:lang w:eastAsia="ru-RU"/>
        </w:rPr>
        <w:t>м</w:t>
      </w:r>
      <w:proofErr w:type="gramEnd"/>
      <w:r w:rsidRPr="005851E4">
        <w:rPr>
          <w:rFonts w:eastAsia="Times New Roman"/>
          <w:bCs/>
          <w:lang w:eastAsia="ru-RU"/>
        </w:rPr>
        <w:t xml:space="preserve"> на 1 человека населения, рост на 1,7 % к 2016 году;</w:t>
      </w:r>
    </w:p>
    <w:p w:rsidR="00DD222D" w:rsidRPr="005851E4" w:rsidRDefault="00DD222D" w:rsidP="00DD222D">
      <w:pPr>
        <w:ind w:firstLine="709"/>
        <w:rPr>
          <w:rFonts w:eastAsia="Times New Roman"/>
          <w:bCs/>
          <w:lang w:eastAsia="ru-RU"/>
        </w:rPr>
      </w:pPr>
      <w:r w:rsidRPr="005851E4">
        <w:rPr>
          <w:rFonts w:eastAsia="Times New Roman"/>
          <w:bCs/>
          <w:lang w:eastAsia="ru-RU"/>
        </w:rPr>
        <w:t xml:space="preserve">- по природному газу – 0 куб. </w:t>
      </w:r>
      <w:proofErr w:type="gramStart"/>
      <w:r w:rsidRPr="005851E4">
        <w:rPr>
          <w:rFonts w:eastAsia="Times New Roman"/>
          <w:bCs/>
          <w:lang w:eastAsia="ru-RU"/>
        </w:rPr>
        <w:t>м</w:t>
      </w:r>
      <w:proofErr w:type="gramEnd"/>
      <w:r w:rsidRPr="005851E4">
        <w:rPr>
          <w:rFonts w:eastAsia="Times New Roman"/>
          <w:bCs/>
          <w:lang w:eastAsia="ru-RU"/>
        </w:rPr>
        <w:t xml:space="preserve"> на 1 человека населения, на уровне 2016 и 2015 годов.</w:t>
      </w:r>
    </w:p>
    <w:p w:rsidR="00DD222D" w:rsidRPr="005851E4" w:rsidRDefault="00DD222D" w:rsidP="00DD222D">
      <w:pPr>
        <w:ind w:firstLine="708"/>
        <w:rPr>
          <w:rFonts w:eastAsia="Times New Roman"/>
          <w:u w:val="single"/>
          <w:lang w:eastAsia="ru-RU"/>
        </w:rPr>
      </w:pPr>
      <w:r w:rsidRPr="005851E4">
        <w:rPr>
          <w:rFonts w:eastAsia="Times New Roman"/>
          <w:u w:val="single"/>
          <w:lang w:eastAsia="ru-RU"/>
        </w:rPr>
        <w:t>Прогноз на трехлетний период</w:t>
      </w:r>
    </w:p>
    <w:p w:rsidR="00DD222D" w:rsidRDefault="00DD222D" w:rsidP="00DD222D">
      <w:pPr>
        <w:ind w:firstLine="709"/>
        <w:rPr>
          <w:rFonts w:eastAsia="Times New Roman"/>
          <w:bCs/>
          <w:lang w:eastAsia="ru-RU"/>
        </w:rPr>
      </w:pPr>
      <w:r w:rsidRPr="005851E4">
        <w:rPr>
          <w:rFonts w:eastAsia="Times New Roman"/>
          <w:bCs/>
          <w:lang w:eastAsia="ru-RU"/>
        </w:rPr>
        <w:t>В 2018-2020 годах удельная величина потребления энергетических ресурсов муниципальными бюджетными учреждениями планируется на уровне 2017 года.</w:t>
      </w:r>
    </w:p>
    <w:p w:rsidR="00DD222D" w:rsidRPr="005851E4" w:rsidRDefault="00DD222D" w:rsidP="00DD222D">
      <w:pPr>
        <w:ind w:firstLine="709"/>
        <w:rPr>
          <w:rFonts w:eastAsia="Times New Roman"/>
          <w:bCs/>
          <w:lang w:eastAsia="ru-RU"/>
        </w:rPr>
      </w:pPr>
    </w:p>
    <w:p w:rsidR="00DD222D" w:rsidRDefault="00DD222D"/>
    <w:sectPr w:rsidR="00DD222D" w:rsidSect="008867F8">
      <w:footerReference w:type="default" r:id="rId7"/>
      <w:pgSz w:w="11905" w:h="16838" w:code="9"/>
      <w:pgMar w:top="964" w:right="680" w:bottom="964" w:left="1361" w:header="0" w:footer="284"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7457"/>
      <w:docPartObj>
        <w:docPartGallery w:val="Page Numbers (Bottom of Page)"/>
        <w:docPartUnique/>
      </w:docPartObj>
    </w:sdtPr>
    <w:sdtEndPr/>
    <w:sdtContent>
      <w:p w:rsidR="00164798" w:rsidRDefault="007B5440">
        <w:pPr>
          <w:pStyle w:val="aa"/>
          <w:jc w:val="right"/>
        </w:pPr>
        <w:r>
          <w:fldChar w:fldCharType="begin"/>
        </w:r>
        <w:r>
          <w:instrText xml:space="preserve"> PAGE   \* MERGEFORMAT </w:instrText>
        </w:r>
        <w:r>
          <w:fldChar w:fldCharType="separate"/>
        </w:r>
        <w:r>
          <w:rPr>
            <w:noProof/>
          </w:rPr>
          <w:t>11</w:t>
        </w:r>
        <w:r>
          <w:fldChar w:fldCharType="end"/>
        </w:r>
      </w:p>
    </w:sdtContent>
  </w:sdt>
  <w:p w:rsidR="00164798" w:rsidRDefault="007B5440">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232"/>
    <w:multiLevelType w:val="hybridMultilevel"/>
    <w:tmpl w:val="7BA8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7F75A3"/>
    <w:multiLevelType w:val="hybridMultilevel"/>
    <w:tmpl w:val="79D8B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6038C"/>
    <w:multiLevelType w:val="hybridMultilevel"/>
    <w:tmpl w:val="622A4D6E"/>
    <w:lvl w:ilvl="0" w:tplc="B9F457A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5C6414"/>
    <w:multiLevelType w:val="hybridMultilevel"/>
    <w:tmpl w:val="7A60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A65E3C"/>
    <w:multiLevelType w:val="hybridMultilevel"/>
    <w:tmpl w:val="EFD0A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E300C9"/>
    <w:multiLevelType w:val="hybridMultilevel"/>
    <w:tmpl w:val="11F66230"/>
    <w:lvl w:ilvl="0" w:tplc="BFD6E45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2E0F06"/>
    <w:multiLevelType w:val="hybridMultilevel"/>
    <w:tmpl w:val="5920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B5C8F"/>
    <w:multiLevelType w:val="hybridMultilevel"/>
    <w:tmpl w:val="337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36021"/>
    <w:multiLevelType w:val="hybridMultilevel"/>
    <w:tmpl w:val="CB7A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00DE7"/>
    <w:multiLevelType w:val="hybridMultilevel"/>
    <w:tmpl w:val="3932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7825F9"/>
    <w:multiLevelType w:val="multilevel"/>
    <w:tmpl w:val="C6E82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992C8A"/>
    <w:multiLevelType w:val="hybridMultilevel"/>
    <w:tmpl w:val="D0D8A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C53B37"/>
    <w:multiLevelType w:val="hybridMultilevel"/>
    <w:tmpl w:val="F214A8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7DE6469A"/>
    <w:multiLevelType w:val="hybridMultilevel"/>
    <w:tmpl w:val="098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DEB7885"/>
    <w:multiLevelType w:val="hybridMultilevel"/>
    <w:tmpl w:val="4E0820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3"/>
  </w:num>
  <w:num w:numId="7">
    <w:abstractNumId w:val="0"/>
  </w:num>
  <w:num w:numId="8">
    <w:abstractNumId w:val="6"/>
  </w:num>
  <w:num w:numId="9">
    <w:abstractNumId w:val="7"/>
  </w:num>
  <w:num w:numId="10">
    <w:abstractNumId w:val="3"/>
  </w:num>
  <w:num w:numId="11">
    <w:abstractNumId w:val="2"/>
  </w:num>
  <w:num w:numId="12">
    <w:abstractNumId w:val="14"/>
  </w:num>
  <w:num w:numId="13">
    <w:abstractNumId w:val="1"/>
  </w:num>
  <w:num w:numId="14">
    <w:abstractNumId w:val="12"/>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2"/>
  <w:characterSpacingControl w:val="doNotCompress"/>
  <w:compat/>
  <w:rsids>
    <w:rsidRoot w:val="004300C3"/>
    <w:rsid w:val="000B107B"/>
    <w:rsid w:val="004300C3"/>
    <w:rsid w:val="005A6F11"/>
    <w:rsid w:val="00647C3C"/>
    <w:rsid w:val="007B5440"/>
    <w:rsid w:val="008734BC"/>
    <w:rsid w:val="008867F8"/>
    <w:rsid w:val="0094705D"/>
    <w:rsid w:val="009D36A1"/>
    <w:rsid w:val="00C93CD1"/>
    <w:rsid w:val="00D633A4"/>
    <w:rsid w:val="00DD222D"/>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paragraph" w:styleId="1">
    <w:name w:val="heading 1"/>
    <w:basedOn w:val="a"/>
    <w:next w:val="a"/>
    <w:link w:val="10"/>
    <w:qFormat/>
    <w:rsid w:val="00DD222D"/>
    <w:pPr>
      <w:keepNext/>
      <w:spacing w:before="240" w:after="60"/>
      <w:jc w:val="left"/>
      <w:outlineLvl w:val="0"/>
    </w:pPr>
    <w:rPr>
      <w:rFonts w:ascii="Cambria" w:eastAsia="Times New Roman" w:hAnsi="Cambria"/>
      <w:b/>
      <w:bCs/>
      <w:kern w:val="32"/>
      <w:sz w:val="32"/>
      <w:szCs w:val="32"/>
    </w:rPr>
  </w:style>
  <w:style w:type="paragraph" w:styleId="2">
    <w:name w:val="heading 2"/>
    <w:basedOn w:val="a"/>
    <w:next w:val="a"/>
    <w:link w:val="20"/>
    <w:qFormat/>
    <w:rsid w:val="00DD222D"/>
    <w:pPr>
      <w:keepNext/>
      <w:jc w:val="left"/>
      <w:outlineLvl w:val="1"/>
    </w:pPr>
    <w:rPr>
      <w:rFonts w:eastAsia="Times New Roman"/>
      <w:sz w:val="28"/>
      <w:szCs w:val="20"/>
    </w:rPr>
  </w:style>
  <w:style w:type="paragraph" w:styleId="3">
    <w:name w:val="heading 3"/>
    <w:basedOn w:val="a"/>
    <w:next w:val="a"/>
    <w:link w:val="30"/>
    <w:qFormat/>
    <w:rsid w:val="00DD222D"/>
    <w:pPr>
      <w:keepNext/>
      <w:jc w:val="center"/>
      <w:outlineLvl w:val="2"/>
    </w:pPr>
    <w:rPr>
      <w:rFonts w:eastAsia="Times New Roman"/>
      <w:b/>
      <w:caps/>
      <w:spacing w:val="20"/>
      <w:sz w:val="32"/>
      <w:szCs w:val="20"/>
    </w:rPr>
  </w:style>
  <w:style w:type="paragraph" w:styleId="5">
    <w:name w:val="heading 5"/>
    <w:basedOn w:val="a"/>
    <w:next w:val="a"/>
    <w:link w:val="50"/>
    <w:semiHidden/>
    <w:unhideWhenUsed/>
    <w:qFormat/>
    <w:rsid w:val="00DD222D"/>
    <w:pPr>
      <w:keepNext/>
      <w:keepLines/>
      <w:spacing w:before="200"/>
      <w:jc w:val="left"/>
      <w:outlineLvl w:val="4"/>
    </w:pPr>
    <w:rPr>
      <w:rFonts w:ascii="Cambria" w:eastAsia="Times New Roman" w:hAnsi="Cambria"/>
      <w:color w:val="243F6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22D"/>
    <w:rPr>
      <w:rFonts w:ascii="Cambria" w:eastAsia="Times New Roman" w:hAnsi="Cambria"/>
      <w:b/>
      <w:bCs/>
      <w:kern w:val="32"/>
      <w:sz w:val="32"/>
      <w:szCs w:val="32"/>
    </w:rPr>
  </w:style>
  <w:style w:type="character" w:customStyle="1" w:styleId="20">
    <w:name w:val="Заголовок 2 Знак"/>
    <w:basedOn w:val="a0"/>
    <w:link w:val="2"/>
    <w:rsid w:val="00DD222D"/>
    <w:rPr>
      <w:rFonts w:eastAsia="Times New Roman"/>
      <w:sz w:val="28"/>
      <w:szCs w:val="20"/>
    </w:rPr>
  </w:style>
  <w:style w:type="character" w:customStyle="1" w:styleId="30">
    <w:name w:val="Заголовок 3 Знак"/>
    <w:basedOn w:val="a0"/>
    <w:link w:val="3"/>
    <w:rsid w:val="00DD222D"/>
    <w:rPr>
      <w:rFonts w:eastAsia="Times New Roman"/>
      <w:b/>
      <w:caps/>
      <w:spacing w:val="20"/>
      <w:sz w:val="32"/>
      <w:szCs w:val="20"/>
    </w:rPr>
  </w:style>
  <w:style w:type="character" w:customStyle="1" w:styleId="50">
    <w:name w:val="Заголовок 5 Знак"/>
    <w:basedOn w:val="a0"/>
    <w:link w:val="5"/>
    <w:semiHidden/>
    <w:rsid w:val="00DD222D"/>
    <w:rPr>
      <w:rFonts w:ascii="Cambria" w:eastAsia="Times New Roman" w:hAnsi="Cambria"/>
      <w:color w:val="243F60"/>
      <w:sz w:val="22"/>
      <w:szCs w:val="20"/>
    </w:rPr>
  </w:style>
  <w:style w:type="paragraph" w:customStyle="1" w:styleId="ConsPlusNormal">
    <w:name w:val="ConsPlusNormal"/>
    <w:rsid w:val="00DD222D"/>
    <w:pPr>
      <w:widowControl w:val="0"/>
      <w:autoSpaceDE w:val="0"/>
      <w:autoSpaceDN w:val="0"/>
      <w:jc w:val="left"/>
    </w:pPr>
    <w:rPr>
      <w:rFonts w:eastAsia="Times New Roman"/>
      <w:szCs w:val="20"/>
      <w:lang w:eastAsia="ru-RU"/>
    </w:rPr>
  </w:style>
  <w:style w:type="paragraph" w:customStyle="1" w:styleId="ConsPlusNonformat">
    <w:name w:val="ConsPlusNonformat"/>
    <w:rsid w:val="00DD222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D222D"/>
    <w:pPr>
      <w:widowControl w:val="0"/>
      <w:autoSpaceDE w:val="0"/>
      <w:autoSpaceDN w:val="0"/>
      <w:jc w:val="left"/>
    </w:pPr>
    <w:rPr>
      <w:rFonts w:eastAsia="Times New Roman"/>
      <w:b/>
      <w:szCs w:val="20"/>
      <w:lang w:eastAsia="ru-RU"/>
    </w:rPr>
  </w:style>
  <w:style w:type="paragraph" w:customStyle="1" w:styleId="ConsPlusTitlePage">
    <w:name w:val="ConsPlusTitlePage"/>
    <w:rsid w:val="00DD222D"/>
    <w:pPr>
      <w:widowControl w:val="0"/>
      <w:autoSpaceDE w:val="0"/>
      <w:autoSpaceDN w:val="0"/>
      <w:jc w:val="left"/>
    </w:pPr>
    <w:rPr>
      <w:rFonts w:ascii="Tahoma" w:eastAsia="Times New Roman" w:hAnsi="Tahoma" w:cs="Tahoma"/>
      <w:sz w:val="20"/>
      <w:szCs w:val="20"/>
      <w:lang w:eastAsia="ru-RU"/>
    </w:rPr>
  </w:style>
  <w:style w:type="character" w:styleId="a3">
    <w:name w:val="Hyperlink"/>
    <w:basedOn w:val="a0"/>
    <w:unhideWhenUsed/>
    <w:rsid w:val="00DD222D"/>
    <w:rPr>
      <w:color w:val="0000FF" w:themeColor="hyperlink"/>
      <w:u w:val="single"/>
    </w:rPr>
  </w:style>
  <w:style w:type="character" w:styleId="a4">
    <w:name w:val="FollowedHyperlink"/>
    <w:basedOn w:val="a0"/>
    <w:uiPriority w:val="99"/>
    <w:semiHidden/>
    <w:unhideWhenUsed/>
    <w:rsid w:val="00DD222D"/>
    <w:rPr>
      <w:color w:val="800080" w:themeColor="followedHyperlink"/>
      <w:u w:val="single"/>
    </w:rPr>
  </w:style>
  <w:style w:type="numbering" w:customStyle="1" w:styleId="11">
    <w:name w:val="Нет списка1"/>
    <w:next w:val="a2"/>
    <w:uiPriority w:val="99"/>
    <w:semiHidden/>
    <w:unhideWhenUsed/>
    <w:rsid w:val="00DD222D"/>
  </w:style>
  <w:style w:type="table" w:styleId="a5">
    <w:name w:val="Table Grid"/>
    <w:basedOn w:val="a1"/>
    <w:uiPriority w:val="59"/>
    <w:rsid w:val="00DD222D"/>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D222D"/>
    <w:pPr>
      <w:jc w:val="left"/>
    </w:pPr>
    <w:rPr>
      <w:rFonts w:ascii="Tahoma" w:eastAsia="Times New Roman" w:hAnsi="Tahoma"/>
      <w:sz w:val="16"/>
      <w:szCs w:val="16"/>
      <w:lang w:eastAsia="ru-RU"/>
    </w:rPr>
  </w:style>
  <w:style w:type="character" w:customStyle="1" w:styleId="a7">
    <w:name w:val="Текст выноски Знак"/>
    <w:basedOn w:val="a0"/>
    <w:link w:val="a6"/>
    <w:semiHidden/>
    <w:rsid w:val="00DD222D"/>
    <w:rPr>
      <w:rFonts w:ascii="Tahoma" w:eastAsia="Times New Roman" w:hAnsi="Tahoma"/>
      <w:sz w:val="16"/>
      <w:szCs w:val="16"/>
      <w:lang w:eastAsia="ru-RU"/>
    </w:rPr>
  </w:style>
  <w:style w:type="paragraph" w:customStyle="1" w:styleId="headertext">
    <w:name w:val="headertext"/>
    <w:uiPriority w:val="99"/>
    <w:rsid w:val="00DD222D"/>
    <w:pPr>
      <w:widowControl w:val="0"/>
      <w:autoSpaceDE w:val="0"/>
      <w:autoSpaceDN w:val="0"/>
      <w:adjustRightInd w:val="0"/>
      <w:jc w:val="left"/>
    </w:pPr>
    <w:rPr>
      <w:rFonts w:ascii="Arial" w:eastAsia="Times New Roman" w:hAnsi="Arial" w:cs="Arial"/>
      <w:b/>
      <w:bCs/>
      <w:sz w:val="22"/>
      <w:szCs w:val="22"/>
      <w:lang w:val="en-US"/>
    </w:rPr>
  </w:style>
  <w:style w:type="paragraph" w:styleId="a8">
    <w:name w:val="header"/>
    <w:basedOn w:val="a"/>
    <w:link w:val="a9"/>
    <w:rsid w:val="00DD222D"/>
    <w:pPr>
      <w:tabs>
        <w:tab w:val="center" w:pos="4677"/>
        <w:tab w:val="right" w:pos="9355"/>
      </w:tabs>
      <w:jc w:val="left"/>
    </w:pPr>
    <w:rPr>
      <w:rFonts w:eastAsia="Times New Roman"/>
      <w:sz w:val="22"/>
      <w:szCs w:val="20"/>
    </w:rPr>
  </w:style>
  <w:style w:type="character" w:customStyle="1" w:styleId="a9">
    <w:name w:val="Верхний колонтитул Знак"/>
    <w:basedOn w:val="a0"/>
    <w:link w:val="a8"/>
    <w:rsid w:val="00DD222D"/>
    <w:rPr>
      <w:rFonts w:eastAsia="Times New Roman"/>
      <w:sz w:val="22"/>
      <w:szCs w:val="20"/>
    </w:rPr>
  </w:style>
  <w:style w:type="paragraph" w:styleId="aa">
    <w:name w:val="footer"/>
    <w:basedOn w:val="a"/>
    <w:link w:val="ab"/>
    <w:uiPriority w:val="99"/>
    <w:rsid w:val="00DD222D"/>
    <w:pPr>
      <w:tabs>
        <w:tab w:val="center" w:pos="4677"/>
        <w:tab w:val="right" w:pos="9355"/>
      </w:tabs>
      <w:jc w:val="left"/>
    </w:pPr>
    <w:rPr>
      <w:rFonts w:eastAsia="Times New Roman"/>
      <w:sz w:val="22"/>
      <w:szCs w:val="20"/>
    </w:rPr>
  </w:style>
  <w:style w:type="character" w:customStyle="1" w:styleId="ab">
    <w:name w:val="Нижний колонтитул Знак"/>
    <w:basedOn w:val="a0"/>
    <w:link w:val="aa"/>
    <w:uiPriority w:val="99"/>
    <w:rsid w:val="00DD222D"/>
    <w:rPr>
      <w:rFonts w:eastAsia="Times New Roman"/>
      <w:sz w:val="22"/>
      <w:szCs w:val="20"/>
    </w:rPr>
  </w:style>
  <w:style w:type="paragraph" w:styleId="ac">
    <w:name w:val="Body Text Indent"/>
    <w:basedOn w:val="a"/>
    <w:link w:val="ad"/>
    <w:rsid w:val="00DD222D"/>
    <w:pPr>
      <w:ind w:firstLine="720"/>
    </w:pPr>
    <w:rPr>
      <w:rFonts w:eastAsia="Times New Roman"/>
      <w:b/>
      <w:bCs/>
      <w:sz w:val="28"/>
      <w:szCs w:val="20"/>
    </w:rPr>
  </w:style>
  <w:style w:type="character" w:customStyle="1" w:styleId="ad">
    <w:name w:val="Основной текст с отступом Знак"/>
    <w:basedOn w:val="a0"/>
    <w:link w:val="ac"/>
    <w:rsid w:val="00DD222D"/>
    <w:rPr>
      <w:rFonts w:eastAsia="Times New Roman"/>
      <w:b/>
      <w:bCs/>
      <w:sz w:val="28"/>
      <w:szCs w:val="20"/>
    </w:rPr>
  </w:style>
  <w:style w:type="paragraph" w:styleId="ae">
    <w:name w:val="No Spacing"/>
    <w:basedOn w:val="a"/>
    <w:link w:val="af"/>
    <w:uiPriority w:val="1"/>
    <w:qFormat/>
    <w:rsid w:val="00DD222D"/>
    <w:pPr>
      <w:jc w:val="left"/>
    </w:pPr>
    <w:rPr>
      <w:rFonts w:ascii="Calibri" w:eastAsia="Times New Roman" w:hAnsi="Calibri"/>
      <w:szCs w:val="32"/>
      <w:lang w:val="en-US" w:bidi="en-US"/>
    </w:rPr>
  </w:style>
  <w:style w:type="paragraph" w:styleId="af0">
    <w:name w:val="Plain Text"/>
    <w:basedOn w:val="a"/>
    <w:link w:val="af1"/>
    <w:uiPriority w:val="99"/>
    <w:rsid w:val="00DD222D"/>
    <w:pPr>
      <w:jc w:val="left"/>
    </w:pPr>
    <w:rPr>
      <w:rFonts w:ascii="Courier New" w:eastAsia="Times New Roman" w:hAnsi="Courier New"/>
      <w:sz w:val="20"/>
      <w:szCs w:val="20"/>
    </w:rPr>
  </w:style>
  <w:style w:type="character" w:customStyle="1" w:styleId="af1">
    <w:name w:val="Текст Знак"/>
    <w:basedOn w:val="a0"/>
    <w:link w:val="af0"/>
    <w:uiPriority w:val="99"/>
    <w:rsid w:val="00DD222D"/>
    <w:rPr>
      <w:rFonts w:ascii="Courier New" w:eastAsia="Times New Roman" w:hAnsi="Courier New"/>
      <w:sz w:val="20"/>
      <w:szCs w:val="20"/>
    </w:rPr>
  </w:style>
  <w:style w:type="paragraph" w:styleId="af2">
    <w:name w:val="Body Text"/>
    <w:basedOn w:val="a"/>
    <w:link w:val="af3"/>
    <w:rsid w:val="00DD222D"/>
    <w:pPr>
      <w:spacing w:after="120"/>
      <w:jc w:val="left"/>
    </w:pPr>
    <w:rPr>
      <w:rFonts w:eastAsia="Times New Roman"/>
      <w:sz w:val="22"/>
      <w:szCs w:val="20"/>
    </w:rPr>
  </w:style>
  <w:style w:type="character" w:customStyle="1" w:styleId="af3">
    <w:name w:val="Основной текст Знак"/>
    <w:basedOn w:val="a0"/>
    <w:link w:val="af2"/>
    <w:rsid w:val="00DD222D"/>
    <w:rPr>
      <w:rFonts w:eastAsia="Times New Roman"/>
      <w:sz w:val="22"/>
      <w:szCs w:val="20"/>
    </w:rPr>
  </w:style>
  <w:style w:type="paragraph" w:styleId="21">
    <w:name w:val="Body Text 2"/>
    <w:basedOn w:val="a"/>
    <w:link w:val="22"/>
    <w:rsid w:val="00DD222D"/>
    <w:pPr>
      <w:spacing w:after="120" w:line="480" w:lineRule="auto"/>
      <w:jc w:val="left"/>
    </w:pPr>
    <w:rPr>
      <w:rFonts w:eastAsia="Times New Roman"/>
      <w:sz w:val="22"/>
      <w:szCs w:val="20"/>
    </w:rPr>
  </w:style>
  <w:style w:type="character" w:customStyle="1" w:styleId="22">
    <w:name w:val="Основной текст 2 Знак"/>
    <w:basedOn w:val="a0"/>
    <w:link w:val="21"/>
    <w:rsid w:val="00DD222D"/>
    <w:rPr>
      <w:rFonts w:eastAsia="Times New Roman"/>
      <w:sz w:val="22"/>
      <w:szCs w:val="20"/>
    </w:rPr>
  </w:style>
  <w:style w:type="paragraph" w:customStyle="1" w:styleId="210">
    <w:name w:val="Основной текст 21"/>
    <w:basedOn w:val="a"/>
    <w:rsid w:val="00DD222D"/>
    <w:pPr>
      <w:ind w:firstLine="720"/>
    </w:pPr>
    <w:rPr>
      <w:rFonts w:eastAsia="Times New Roman"/>
      <w:lang w:eastAsia="ru-RU"/>
    </w:rPr>
  </w:style>
  <w:style w:type="paragraph" w:customStyle="1" w:styleId="211">
    <w:name w:val="Основной текст с отступом 21"/>
    <w:basedOn w:val="a"/>
    <w:rsid w:val="00DD222D"/>
    <w:pPr>
      <w:overflowPunct w:val="0"/>
      <w:autoSpaceDE w:val="0"/>
      <w:autoSpaceDN w:val="0"/>
      <w:adjustRightInd w:val="0"/>
      <w:ind w:firstLine="720"/>
      <w:textAlignment w:val="baseline"/>
    </w:pPr>
    <w:rPr>
      <w:rFonts w:eastAsia="Times New Roman"/>
      <w:szCs w:val="20"/>
      <w:lang w:eastAsia="ru-RU"/>
    </w:rPr>
  </w:style>
  <w:style w:type="paragraph" w:styleId="af4">
    <w:name w:val="List Paragraph"/>
    <w:basedOn w:val="a"/>
    <w:uiPriority w:val="34"/>
    <w:qFormat/>
    <w:rsid w:val="00DD222D"/>
    <w:pPr>
      <w:ind w:left="720"/>
      <w:contextualSpacing/>
      <w:jc w:val="left"/>
    </w:pPr>
    <w:rPr>
      <w:rFonts w:eastAsia="Times New Roman"/>
      <w:sz w:val="22"/>
      <w:szCs w:val="20"/>
      <w:lang w:eastAsia="ru-RU"/>
    </w:rPr>
  </w:style>
  <w:style w:type="paragraph" w:styleId="af5">
    <w:name w:val="Body Text First Indent"/>
    <w:basedOn w:val="af2"/>
    <w:link w:val="af6"/>
    <w:rsid w:val="00DD222D"/>
    <w:pPr>
      <w:spacing w:after="0"/>
      <w:ind w:firstLine="360"/>
    </w:pPr>
  </w:style>
  <w:style w:type="character" w:customStyle="1" w:styleId="af6">
    <w:name w:val="Красная строка Знак"/>
    <w:basedOn w:val="af3"/>
    <w:link w:val="af5"/>
    <w:rsid w:val="00DD222D"/>
  </w:style>
  <w:style w:type="paragraph" w:customStyle="1" w:styleId="12">
    <w:name w:val="Без интервала1"/>
    <w:rsid w:val="00DD222D"/>
    <w:pPr>
      <w:jc w:val="left"/>
    </w:pPr>
    <w:rPr>
      <w:rFonts w:eastAsia="Calibri"/>
      <w:sz w:val="20"/>
      <w:szCs w:val="20"/>
      <w:lang w:eastAsia="ru-RU"/>
    </w:rPr>
  </w:style>
  <w:style w:type="paragraph" w:customStyle="1" w:styleId="13">
    <w:name w:val="Абзац списка1"/>
    <w:basedOn w:val="a"/>
    <w:rsid w:val="00DD222D"/>
    <w:pPr>
      <w:ind w:left="720"/>
      <w:contextualSpacing/>
      <w:jc w:val="left"/>
    </w:pPr>
    <w:rPr>
      <w:rFonts w:eastAsia="Century Schoolbook"/>
      <w:sz w:val="20"/>
      <w:szCs w:val="20"/>
      <w:lang w:eastAsia="ru-RU"/>
    </w:rPr>
  </w:style>
  <w:style w:type="paragraph" w:styleId="23">
    <w:name w:val="Body Text Indent 2"/>
    <w:basedOn w:val="a"/>
    <w:link w:val="24"/>
    <w:rsid w:val="00DD222D"/>
    <w:pPr>
      <w:spacing w:after="120" w:line="480" w:lineRule="auto"/>
      <w:ind w:left="283"/>
      <w:jc w:val="left"/>
    </w:pPr>
    <w:rPr>
      <w:rFonts w:eastAsia="Times New Roman"/>
      <w:sz w:val="22"/>
      <w:szCs w:val="20"/>
    </w:rPr>
  </w:style>
  <w:style w:type="character" w:customStyle="1" w:styleId="24">
    <w:name w:val="Основной текст с отступом 2 Знак"/>
    <w:basedOn w:val="a0"/>
    <w:link w:val="23"/>
    <w:rsid w:val="00DD222D"/>
    <w:rPr>
      <w:rFonts w:eastAsia="Times New Roman"/>
      <w:sz w:val="22"/>
      <w:szCs w:val="20"/>
    </w:rPr>
  </w:style>
  <w:style w:type="paragraph" w:customStyle="1" w:styleId="220">
    <w:name w:val="Основной текст с отступом 22"/>
    <w:basedOn w:val="a"/>
    <w:rsid w:val="00DD222D"/>
    <w:pPr>
      <w:overflowPunct w:val="0"/>
      <w:autoSpaceDE w:val="0"/>
      <w:autoSpaceDN w:val="0"/>
      <w:adjustRightInd w:val="0"/>
      <w:ind w:firstLine="720"/>
      <w:textAlignment w:val="baseline"/>
    </w:pPr>
    <w:rPr>
      <w:rFonts w:eastAsia="Times New Roman"/>
      <w:szCs w:val="20"/>
      <w:lang w:eastAsia="ru-RU"/>
    </w:rPr>
  </w:style>
  <w:style w:type="character" w:styleId="af7">
    <w:name w:val="Emphasis"/>
    <w:qFormat/>
    <w:rsid w:val="00DD222D"/>
    <w:rPr>
      <w:i/>
      <w:iCs/>
    </w:rPr>
  </w:style>
  <w:style w:type="paragraph" w:customStyle="1" w:styleId="xl26">
    <w:name w:val="xl26"/>
    <w:basedOn w:val="a"/>
    <w:rsid w:val="00DD222D"/>
    <w:pPr>
      <w:spacing w:before="100" w:beforeAutospacing="1" w:after="100" w:afterAutospacing="1"/>
      <w:jc w:val="left"/>
    </w:pPr>
    <w:rPr>
      <w:rFonts w:eastAsia="Times New Roman"/>
      <w:lang w:eastAsia="ru-RU"/>
    </w:rPr>
  </w:style>
  <w:style w:type="paragraph" w:customStyle="1" w:styleId="230">
    <w:name w:val="Основной текст с отступом 23"/>
    <w:basedOn w:val="a"/>
    <w:rsid w:val="00DD222D"/>
    <w:pPr>
      <w:overflowPunct w:val="0"/>
      <w:autoSpaceDE w:val="0"/>
      <w:autoSpaceDN w:val="0"/>
      <w:adjustRightInd w:val="0"/>
      <w:ind w:firstLine="720"/>
      <w:textAlignment w:val="baseline"/>
    </w:pPr>
    <w:rPr>
      <w:rFonts w:eastAsia="Times New Roman"/>
      <w:szCs w:val="20"/>
      <w:lang w:eastAsia="ru-RU"/>
    </w:rPr>
  </w:style>
  <w:style w:type="character" w:customStyle="1" w:styleId="af8">
    <w:name w:val="Основной текст_"/>
    <w:link w:val="14"/>
    <w:rsid w:val="00DD222D"/>
    <w:rPr>
      <w:rFonts w:eastAsia="Times New Roman"/>
      <w:sz w:val="22"/>
      <w:szCs w:val="22"/>
      <w:shd w:val="clear" w:color="auto" w:fill="FFFFFF"/>
    </w:rPr>
  </w:style>
  <w:style w:type="character" w:customStyle="1" w:styleId="Tahoma10pt">
    <w:name w:val="Основной текст + Tahoma;10 pt;Курсив"/>
    <w:rsid w:val="00DD222D"/>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5">
    <w:name w:val="Основной текст (2)_"/>
    <w:link w:val="26"/>
    <w:rsid w:val="00DD222D"/>
    <w:rPr>
      <w:rFonts w:eastAsia="Times New Roman"/>
      <w:spacing w:val="1"/>
      <w:sz w:val="19"/>
      <w:szCs w:val="19"/>
      <w:shd w:val="clear" w:color="auto" w:fill="FFFFFF"/>
    </w:rPr>
  </w:style>
  <w:style w:type="paragraph" w:customStyle="1" w:styleId="14">
    <w:name w:val="Основной текст1"/>
    <w:basedOn w:val="a"/>
    <w:link w:val="af8"/>
    <w:rsid w:val="00DD222D"/>
    <w:pPr>
      <w:widowControl w:val="0"/>
      <w:shd w:val="clear" w:color="auto" w:fill="FFFFFF"/>
      <w:spacing w:before="240" w:line="414" w:lineRule="exact"/>
      <w:jc w:val="left"/>
    </w:pPr>
    <w:rPr>
      <w:rFonts w:eastAsia="Times New Roman"/>
      <w:sz w:val="22"/>
      <w:szCs w:val="22"/>
    </w:rPr>
  </w:style>
  <w:style w:type="paragraph" w:customStyle="1" w:styleId="26">
    <w:name w:val="Основной текст (2)"/>
    <w:basedOn w:val="a"/>
    <w:link w:val="25"/>
    <w:rsid w:val="00DD222D"/>
    <w:pPr>
      <w:widowControl w:val="0"/>
      <w:shd w:val="clear" w:color="auto" w:fill="FFFFFF"/>
      <w:spacing w:before="420" w:line="230" w:lineRule="exact"/>
      <w:jc w:val="left"/>
    </w:pPr>
    <w:rPr>
      <w:rFonts w:eastAsia="Times New Roman"/>
      <w:spacing w:val="1"/>
      <w:sz w:val="19"/>
      <w:szCs w:val="19"/>
    </w:rPr>
  </w:style>
  <w:style w:type="character" w:customStyle="1" w:styleId="af">
    <w:name w:val="Без интервала Знак"/>
    <w:basedOn w:val="a0"/>
    <w:link w:val="ae"/>
    <w:uiPriority w:val="1"/>
    <w:rsid w:val="00DD222D"/>
    <w:rPr>
      <w:rFonts w:ascii="Calibri" w:eastAsia="Times New Roman" w:hAnsi="Calibri"/>
      <w:szCs w:val="32"/>
      <w:lang w:val="en-US" w:bidi="en-US"/>
    </w:rPr>
  </w:style>
  <w:style w:type="paragraph" w:customStyle="1" w:styleId="240">
    <w:name w:val="Основной текст с отступом 24"/>
    <w:basedOn w:val="a"/>
    <w:rsid w:val="00DD222D"/>
    <w:pPr>
      <w:overflowPunct w:val="0"/>
      <w:autoSpaceDE w:val="0"/>
      <w:autoSpaceDN w:val="0"/>
      <w:adjustRightInd w:val="0"/>
      <w:ind w:firstLine="720"/>
      <w:textAlignment w:val="baseline"/>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378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b@meria.sbor.ru" TargetMode="External"/><Relationship Id="rId5" Type="http://schemas.openxmlformats.org/officeDocument/2006/relationships/hyperlink" Target="http://www.sbo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12064</Words>
  <Characters>68766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3</cp:revision>
  <dcterms:created xsi:type="dcterms:W3CDTF">2018-04-27T06:56:00Z</dcterms:created>
  <dcterms:modified xsi:type="dcterms:W3CDTF">2018-04-27T07:13:00Z</dcterms:modified>
</cp:coreProperties>
</file>