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64379">
        <w:rPr>
          <w:sz w:val="24"/>
          <w:szCs w:val="24"/>
        </w:rPr>
        <w:t xml:space="preserve"> администрации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Сосновоборского городского округа  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от </w:t>
      </w:r>
      <w:r>
        <w:rPr>
          <w:sz w:val="24"/>
          <w:szCs w:val="24"/>
        </w:rPr>
        <w:t>14/02/2020 № 295</w:t>
      </w: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6437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D64379">
        <w:rPr>
          <w:sz w:val="24"/>
          <w:szCs w:val="24"/>
        </w:rPr>
        <w:t xml:space="preserve"> 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4"/>
          <w:szCs w:val="24"/>
        </w:rPr>
      </w:pPr>
    </w:p>
    <w:p w:rsidR="00AB5AEE" w:rsidRDefault="00AB5AEE" w:rsidP="00AB5AEE">
      <w:pPr>
        <w:jc w:val="center"/>
        <w:rPr>
          <w:b/>
          <w:sz w:val="28"/>
          <w:szCs w:val="28"/>
        </w:rPr>
      </w:pPr>
    </w:p>
    <w:p w:rsidR="00AB5AEE" w:rsidRPr="00D319D1" w:rsidRDefault="00AB5AEE" w:rsidP="00AB5AEE">
      <w:pPr>
        <w:jc w:val="center"/>
        <w:rPr>
          <w:b/>
          <w:sz w:val="28"/>
          <w:szCs w:val="28"/>
        </w:rPr>
      </w:pPr>
      <w:r w:rsidRPr="00D319D1">
        <w:rPr>
          <w:b/>
          <w:sz w:val="28"/>
          <w:szCs w:val="28"/>
        </w:rPr>
        <w:t>Бюджетный прогноз Сосновоборского городского округа на долгосрочный период 2020-2025 годов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AB5AEE" w:rsidRPr="00DC0CE5" w:rsidRDefault="00AB5AEE" w:rsidP="00AB5AEE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Социально-экономическая ситуация в округе в настоящее время характеризуется стабильным ростом основных экономических показателей крупных и средних предприятий: объема продукции, работ и услуг, численности работающих и средней заработной платы. При этом объем инвестиций в основной капитал имеет тенденцию к снижению, что связано с завершением строительства первой очереди ЛАЭС-2 (блоки 5 и 6) и нерешенностью вопроса строительства второй очереди (блоки 7 и 8). В основу развития города положено продолжение реализации важнейших для города инвестиционных проектов Госкорпорации «Росатом» по реконструкции Ленинградской атомной станции и строительству замещающих мощностей ЛАЭС. В 2018 году началась промышленная эксплуатация первого энергоблока нового поколения, идущего на смену энергоблоку № 1 ЛАЭС, выведенному из эксплуатации в конце 2018 года. Продолжается строительство второго энергоблока нового поколения, идет подготовительная работа к строительству 3-го и 4-го энергоблоков.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Однако, учитывая имеющийся в округе опыт строительства и эксплуатации атомных электростанций и расположенный на территории округа крупнейший в Ленинградской области строительно-монтажный комплекс, а также приоритетное положение атомной отрасли в Российской Федерации, можно рассчитывать на продолжение строительства ЛАЭС-2 в ближайшей перспективе.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Необходимо учесть также планы ЛАЭС по развертыванию работ по выводу из эксплуатации отработавших свой срок энергоблоков, высвобождению производственных площадей и использованию их для развития экономического потенциала города.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   С учетом этих факторов прогнозируется умеренный рост основных показателей социально-экономического развития округа</w:t>
      </w:r>
      <w:r w:rsidRPr="00DC0CE5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B5AEE" w:rsidRPr="00DC0CE5" w:rsidRDefault="00AB5AEE" w:rsidP="00AB5AEE">
      <w:pPr>
        <w:pStyle w:val="ac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0CE5">
        <w:rPr>
          <w:rFonts w:ascii="Times New Roman" w:hAnsi="Times New Roman"/>
          <w:sz w:val="24"/>
          <w:szCs w:val="24"/>
        </w:rPr>
        <w:t xml:space="preserve">      Основные </w:t>
      </w:r>
      <w:r w:rsidRPr="00DC0CE5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2020 - 2025 годы представлены в таблице (приложение №1).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В прогнозный период 2020-2025 годов численность занятых в экономике прогнозируется на уровне 2019 года, среднемесячная заработная плата работников списочного состава крупных и средних организаций округа прогнозируется с ежегодным ростом.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  <w:r w:rsidRPr="00DC0CE5">
        <w:rPr>
          <w:sz w:val="24"/>
          <w:szCs w:val="24"/>
        </w:rPr>
        <w:t xml:space="preserve">         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lastRenderedPageBreak/>
        <w:t>Прогноз основных параметров бюджета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параметров бюджета Сосновоборского городского округа на 2020 – 2025 годы приведен в приложениях 2, 3 к настоящему документу. При формировании бюджета на 2020-2025 годы предполагается исходить из следующих подходов. На динамику прогнозируемых поступлений по доходам основное влияние оказывает наиболее значимый доходный источник</w:t>
      </w:r>
      <w:r w:rsidRPr="00DC0CE5">
        <w:rPr>
          <w:color w:val="943634"/>
          <w:sz w:val="24"/>
          <w:szCs w:val="24"/>
        </w:rPr>
        <w:t xml:space="preserve"> </w:t>
      </w:r>
      <w:r w:rsidRPr="00DC0CE5">
        <w:rPr>
          <w:sz w:val="24"/>
          <w:szCs w:val="24"/>
        </w:rPr>
        <w:t>бюджета Сосновоборского городского округа – налог на доходы физических лиц.</w:t>
      </w: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color w:val="FF0000"/>
          <w:sz w:val="24"/>
          <w:szCs w:val="24"/>
        </w:rPr>
        <w:t xml:space="preserve">         </w:t>
      </w:r>
      <w:r w:rsidRPr="00DC0CE5">
        <w:rPr>
          <w:sz w:val="24"/>
          <w:szCs w:val="24"/>
        </w:rPr>
        <w:t xml:space="preserve">Необходимо заниматься мероприятиями, направленными на повышение собираемости налогов на территории Сосновоборского городского округа: </w:t>
      </w:r>
    </w:p>
    <w:p w:rsidR="00AB5AEE" w:rsidRPr="00DC0CE5" w:rsidRDefault="00AB5AEE" w:rsidP="00AB5AEE">
      <w:pPr>
        <w:pStyle w:val="a7"/>
        <w:contextualSpacing/>
        <w:rPr>
          <w:szCs w:val="24"/>
        </w:rPr>
      </w:pPr>
      <w:r w:rsidRPr="00DC0CE5">
        <w:rPr>
          <w:szCs w:val="24"/>
        </w:rPr>
        <w:t xml:space="preserve">         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-проводить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</w:t>
      </w:r>
      <w:proofErr w:type="gramStart"/>
      <w:r w:rsidRPr="00DC0CE5">
        <w:rPr>
          <w:sz w:val="24"/>
          <w:szCs w:val="24"/>
        </w:rPr>
        <w:t>п</w:t>
      </w:r>
      <w:proofErr w:type="gramEnd"/>
      <w:r w:rsidRPr="00DC0CE5">
        <w:rPr>
          <w:sz w:val="24"/>
          <w:szCs w:val="24"/>
        </w:rPr>
        <w:t>роводить работу по совершенствованию нормативной правовой базы по местным налогам;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проводить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AB5AEE" w:rsidRPr="00DC0CE5" w:rsidRDefault="00AB5AEE" w:rsidP="00AB5AEE">
      <w:pPr>
        <w:spacing w:line="240" w:lineRule="atLeast"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Приоритетом бюджетной политики Сосновоборского городского округа в 2020 - 2025 годах остается жесткое ограничение муниципального долга в первую очередь за счет принятия бездефицитного бюджета. </w:t>
      </w:r>
    </w:p>
    <w:p w:rsidR="00AB5AEE" w:rsidRPr="00DC0CE5" w:rsidRDefault="00AB5AEE" w:rsidP="00AB5AEE">
      <w:pPr>
        <w:pStyle w:val="Pro-Gramma"/>
        <w:spacing w:before="0" w:line="240" w:lineRule="atLeast"/>
        <w:ind w:left="0"/>
        <w:rPr>
          <w:rFonts w:ascii="Times New Roman" w:hAnsi="Times New Roman"/>
          <w:sz w:val="24"/>
        </w:rPr>
      </w:pPr>
      <w:r w:rsidRPr="00DC0CE5">
        <w:rPr>
          <w:rFonts w:ascii="Times New Roman" w:hAnsi="Times New Roman"/>
          <w:sz w:val="24"/>
        </w:rPr>
        <w:t xml:space="preserve">          Для достижения данной цели в 2020-2025 годах планируется продолжить работу по оптимизации расходов бюджета и налоговых льгот. 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 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бюджета, в 2020-2022 годах вновь начинаемым объектом будет строительство детского сада.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8"/>
          <w:szCs w:val="28"/>
        </w:rPr>
        <w:t xml:space="preserve">        </w:t>
      </w:r>
      <w:r w:rsidRPr="00DC0CE5">
        <w:rPr>
          <w:sz w:val="24"/>
          <w:szCs w:val="24"/>
        </w:rPr>
        <w:t>Обеспечение приоритетов бюджетной политики на 2020-2025 годах в части бюджетных инвестиций направлено на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AB5AEE" w:rsidRPr="00DC0CE5" w:rsidRDefault="00AB5AEE" w:rsidP="00AB5AEE">
      <w:pPr>
        <w:pStyle w:val="ae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DC0CE5">
        <w:rPr>
          <w:rFonts w:ascii="Times New Roman" w:hAnsi="Times New Roman"/>
          <w:szCs w:val="24"/>
        </w:rPr>
        <w:t xml:space="preserve"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</w:t>
      </w:r>
      <w:proofErr w:type="gramStart"/>
      <w:r w:rsidRPr="00DC0CE5">
        <w:rPr>
          <w:rFonts w:ascii="Times New Roman" w:hAnsi="Times New Roman"/>
          <w:szCs w:val="24"/>
        </w:rPr>
        <w:t>в</w:t>
      </w:r>
      <w:proofErr w:type="gramEnd"/>
      <w:r w:rsidRPr="00DC0CE5">
        <w:rPr>
          <w:rFonts w:ascii="Times New Roman" w:hAnsi="Times New Roman"/>
          <w:szCs w:val="24"/>
        </w:rPr>
        <w:t xml:space="preserve"> </w:t>
      </w:r>
      <w:proofErr w:type="gramStart"/>
      <w:r w:rsidRPr="00DC0CE5">
        <w:rPr>
          <w:rFonts w:ascii="Times New Roman" w:hAnsi="Times New Roman"/>
          <w:szCs w:val="24"/>
        </w:rPr>
        <w:t>Сосновоборском</w:t>
      </w:r>
      <w:proofErr w:type="gramEnd"/>
      <w:r w:rsidRPr="00DC0CE5">
        <w:rPr>
          <w:rFonts w:ascii="Times New Roman" w:hAnsi="Times New Roman"/>
          <w:szCs w:val="24"/>
        </w:rPr>
        <w:t xml:space="preserve"> городском округе на основании прогноза социально-экономического развития. Внедрение новой системы оплаты труда в муниципальных учреждениях Сосновоборского городского округа, направлено на обеспечение эффективного соотношения гарантированной и стимулирующей части заработной платы.</w:t>
      </w:r>
    </w:p>
    <w:p w:rsidR="00AB5AEE" w:rsidRPr="00DC0CE5" w:rsidRDefault="00AB5AEE" w:rsidP="00AB5AEE">
      <w:pPr>
        <w:ind w:firstLine="708"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</w:t>
      </w:r>
      <w:r w:rsidRPr="00DC0CE5">
        <w:rPr>
          <w:sz w:val="24"/>
          <w:szCs w:val="24"/>
        </w:rPr>
        <w:lastRenderedPageBreak/>
        <w:t xml:space="preserve">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</w:t>
      </w:r>
    </w:p>
    <w:p w:rsidR="00AB5AEE" w:rsidRPr="00DC0CE5" w:rsidRDefault="00AB5AEE" w:rsidP="00AB5AEE">
      <w:pPr>
        <w:pStyle w:val="af"/>
        <w:spacing w:line="240" w:lineRule="auto"/>
        <w:ind w:firstLine="567"/>
      </w:pPr>
      <w:r w:rsidRPr="00DC0CE5">
        <w:t xml:space="preserve">Внедрение и применение </w:t>
      </w:r>
      <w:proofErr w:type="gramStart"/>
      <w:r w:rsidRPr="00DC0CE5">
        <w:t>в</w:t>
      </w:r>
      <w:proofErr w:type="gramEnd"/>
      <w:r w:rsidRPr="00DC0CE5">
        <w:t xml:space="preserve"> </w:t>
      </w:r>
      <w:proofErr w:type="gramStart"/>
      <w:r w:rsidRPr="00DC0CE5">
        <w:t>Сосновоборском</w:t>
      </w:r>
      <w:proofErr w:type="gramEnd"/>
      <w:r w:rsidRPr="00DC0CE5">
        <w:t xml:space="preserve"> городском округе федеральных стандартов бухгалтерского учета для организаций государственного сектора позволит повысить качество и прозрачность информации, раскрываемой в бюджетной отчетности. </w:t>
      </w:r>
      <w:proofErr w:type="gramStart"/>
      <w:r w:rsidRPr="00DC0CE5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</w:t>
      </w:r>
      <w:proofErr w:type="gramEnd"/>
      <w:r w:rsidRPr="00DC0CE5">
        <w:t>" будет публиковаться в системе «Электронный бюджет» вся информация о прохождении бюджетного процесса Сосновоборского городского округа. Кроме того, будет продолжено регулярное обнародование на официальном сайте Сосновоборского городского округа «Бюджета для граждан» к бюджету Сосновоборского городского округа на очередной год и плановый период.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характеристик</w:t>
      </w:r>
      <w:r w:rsidRPr="00DC0CE5">
        <w:rPr>
          <w:b/>
          <w:sz w:val="24"/>
          <w:szCs w:val="24"/>
        </w:rPr>
        <w:t xml:space="preserve"> </w:t>
      </w:r>
      <w:r w:rsidRPr="00DC0CE5">
        <w:rPr>
          <w:sz w:val="24"/>
          <w:szCs w:val="24"/>
        </w:rPr>
        <w:t>Сосновоборского городского округа на 2020 – 2025 годы приведен в приложениях 4, 5 к настоящему документу.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 формировании основных параметров бюджета Сосновоборского городского округа на долгосрочный период 2020 – 2025 годов планируется сохранить существующую на сегодняшний день структуру доходов и расходов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В целях устойчивого и сбалансированного развития городского округа приоритетом бюджетной политики Сосновоборского городского округа в 2020-2025 годах остается отсутствие муниципального долга, в первую очередь за счет принятия бездефицитного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Для достижения данной цели в 2020-2025 годах планируется продолжить работу по повышению наполняемости бюджета, оптимизации расходов и совершенствованию долговой политики Сосновоборского городского округа. 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1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jc w:val="center"/>
        <w:rPr>
          <w:b/>
          <w:sz w:val="24"/>
          <w:szCs w:val="24"/>
        </w:rPr>
      </w:pPr>
      <w:r w:rsidRPr="001C703B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  <w:r>
        <w:rPr>
          <w:b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Default="00AB5AEE" w:rsidP="00AB5AEE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992"/>
        <w:gridCol w:w="992"/>
        <w:gridCol w:w="992"/>
        <w:gridCol w:w="993"/>
        <w:gridCol w:w="992"/>
      </w:tblGrid>
      <w:tr w:rsidR="00AB5AEE" w:rsidRPr="00F5682E" w:rsidTr="005049BD">
        <w:tc>
          <w:tcPr>
            <w:tcW w:w="4077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2025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Численность постоянного населения на начало года, чел.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68544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68714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68844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68954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69074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69204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proofErr w:type="gramStart"/>
            <w:r w:rsidRPr="00D2258A"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25716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25780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25829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25870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25915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25964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Фонд заработной платы списочного состава,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22857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24082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25334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26720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28131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29594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Среднемесячная заработная плата списочного состава,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74069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77847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81739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86071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90461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94984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Объем отгруженных товаров в ценах соответствующих лет,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132351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134998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137293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140450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143259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145695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Индекс потребительских цен, % **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</w:tr>
      <w:tr w:rsidR="00AB5AEE" w:rsidRPr="00D751E1" w:rsidTr="00504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Инвестиции в основной капитал в ценах соответствующих лет*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7312</w:t>
            </w:r>
          </w:p>
        </w:tc>
      </w:tr>
    </w:tbl>
    <w:p w:rsidR="00AB5AEE" w:rsidRPr="002634C9" w:rsidRDefault="00AB5AEE" w:rsidP="00AB5AEE">
      <w:pPr>
        <w:jc w:val="both"/>
        <w:rPr>
          <w:sz w:val="24"/>
          <w:szCs w:val="24"/>
        </w:rPr>
      </w:pPr>
    </w:p>
    <w:p w:rsidR="00AB5AEE" w:rsidRPr="00BF1175" w:rsidRDefault="00AB5AEE" w:rsidP="00AB5AEE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AB5AEE" w:rsidRDefault="00AB5AEE" w:rsidP="00AB5AEE">
      <w:pPr>
        <w:widowControl w:val="0"/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2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2"/>
      <w:bookmarkEnd w:id="0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2020-2025 годов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</w:pPr>
      <w:r w:rsidRPr="00DC0CE5">
        <w:t xml:space="preserve">                                                                                                                                                     (млн. руб.)</w:t>
      </w:r>
    </w:p>
    <w:tbl>
      <w:tblPr>
        <w:tblW w:w="55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1176"/>
        <w:gridCol w:w="1176"/>
        <w:gridCol w:w="1178"/>
        <w:gridCol w:w="1046"/>
        <w:gridCol w:w="1178"/>
        <w:gridCol w:w="1176"/>
      </w:tblGrid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C0CE5">
              <w:rPr>
                <w:b/>
                <w:bCs/>
              </w:rPr>
              <w:t>Показатель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2020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2021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2023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2024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2025</w:t>
            </w:r>
          </w:p>
        </w:tc>
      </w:tr>
      <w:tr w:rsidR="00AB5AEE" w:rsidRPr="00DC0CE5" w:rsidTr="005049BD">
        <w:trPr>
          <w:trHeight w:val="512"/>
        </w:trPr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1" w:name="Par164"/>
            <w:bookmarkEnd w:id="1"/>
            <w:r w:rsidRPr="00DC0CE5">
              <w:rPr>
                <w:b/>
                <w:bCs/>
              </w:rPr>
              <w:t>Доходы, всего, в т.ч.: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2 607,2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2 711,5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2 820,0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2 932,8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975,5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1 040,8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1 113,7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1 158,2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1 204,5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1 252,7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0CE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2,7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3,0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3,0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3,3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3,4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169,4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156,7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155,0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161,2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167,6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174,3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119,1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120,5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122,4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127,31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132,40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137,70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4,3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4,4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4,6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4,8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5,2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161,1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153,7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160,2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166,6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173,2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180,2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  <w:r w:rsidRPr="00DC0CE5">
              <w:t>0,7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</w:pPr>
            <w:r w:rsidRPr="00DC0CE5">
              <w:t>0,7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1,8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1,9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42,2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22,0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17,3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18,7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5,7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5,9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6,2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6,4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6,7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6,9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4,8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4,9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4,9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5,4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5,6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1 487,1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1 514,4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1 589,1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1 652,6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1 718,7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1 787,5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958,8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986,6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1 018,1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1 058,9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1 101,2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1 145,3</w:t>
            </w:r>
          </w:p>
        </w:tc>
      </w:tr>
      <w:tr w:rsidR="00AB5AEE" w:rsidRPr="00DC0CE5" w:rsidTr="005049BD">
        <w:trPr>
          <w:trHeight w:val="415"/>
        </w:trPr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C0CE5">
              <w:rPr>
                <w:b/>
                <w:bCs/>
              </w:rPr>
              <w:t>Расходы, всего, в т.ч.: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2 607,2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2 711,5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2 820,0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2 932,8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C0CE5">
              <w:rPr>
                <w:bCs/>
              </w:rPr>
              <w:t>Общегосударственные вопросы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320,9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335,3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398,1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410,2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451,4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475,8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10,0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10,8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11,8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12,3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Национальная экономика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199,9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194,3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206,0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207,5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229,5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246,2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Жилищно-коммунальное хозяйство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150,2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145,8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160,1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163,8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168,4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Охрана окружающей среды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Образование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1421,4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1470,5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1519,7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1584,5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1616,8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1679,7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Культура, кинематография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196,4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194,9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184,6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185,5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190,3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192,5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Социальная политика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126,9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123,9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121,2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134,2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136,1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Физическая культура и спорт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6,9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7,4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8,0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8,3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Средства массовой информации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12,6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12,8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13,4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12,7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C0CE5">
              <w:rPr>
                <w:b/>
                <w:bCs/>
              </w:rPr>
              <w:t>Дефицит/профицит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C0CE5">
              <w:rPr>
                <w:bCs/>
              </w:rPr>
              <w:t>%  (к собственным доходам бюджета)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</w:tr>
    </w:tbl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3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на долгосрочный период</w:t>
      </w:r>
      <w:r>
        <w:rPr>
          <w:b/>
          <w:bCs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993"/>
        <w:gridCol w:w="1133"/>
        <w:gridCol w:w="1135"/>
        <w:gridCol w:w="1133"/>
        <w:gridCol w:w="1135"/>
        <w:gridCol w:w="1133"/>
      </w:tblGrid>
      <w:tr w:rsidR="00AB5AEE" w:rsidRPr="0071024E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Показатель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2020г.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2021г.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2022г.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2023г.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2024г.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2025г.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A0681">
              <w:rPr>
                <w:b/>
                <w:bCs/>
              </w:rPr>
              <w:t>Доходы, всего, в т.ч.:</w:t>
            </w:r>
          </w:p>
        </w:tc>
        <w:tc>
          <w:tcPr>
            <w:tcW w:w="504" w:type="pct"/>
            <w:vAlign w:val="center"/>
          </w:tcPr>
          <w:p w:rsidR="00AB5AEE" w:rsidRPr="001A4408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2 445,9</w:t>
            </w:r>
          </w:p>
        </w:tc>
        <w:tc>
          <w:tcPr>
            <w:tcW w:w="575" w:type="pct"/>
            <w:vAlign w:val="center"/>
          </w:tcPr>
          <w:p w:rsidR="00AB5AEE" w:rsidRPr="001A4408" w:rsidRDefault="00AB5AEE" w:rsidP="005049BD">
            <w:pPr>
              <w:ind w:right="-108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2 501,0</w:t>
            </w:r>
          </w:p>
        </w:tc>
        <w:tc>
          <w:tcPr>
            <w:tcW w:w="576" w:type="pct"/>
            <w:vAlign w:val="center"/>
          </w:tcPr>
          <w:p w:rsidR="00AB5AEE" w:rsidRPr="001A4408" w:rsidRDefault="00AB5AEE" w:rsidP="005049BD">
            <w:pPr>
              <w:ind w:left="-55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2 607,2</w:t>
            </w:r>
          </w:p>
        </w:tc>
        <w:tc>
          <w:tcPr>
            <w:tcW w:w="575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2 711,5</w:t>
            </w:r>
          </w:p>
        </w:tc>
        <w:tc>
          <w:tcPr>
            <w:tcW w:w="576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2 820,0</w:t>
            </w:r>
          </w:p>
        </w:tc>
        <w:tc>
          <w:tcPr>
            <w:tcW w:w="575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2 932,8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1. Налоговые доходы</w:t>
            </w:r>
          </w:p>
        </w:tc>
        <w:tc>
          <w:tcPr>
            <w:tcW w:w="504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1 270,9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1 325,5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1 398,7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1 454,7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1 512,8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1 573,4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2. Неналоговые доходы</w:t>
            </w:r>
          </w:p>
        </w:tc>
        <w:tc>
          <w:tcPr>
            <w:tcW w:w="504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216,1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189,0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190,4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198,0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205,9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214,1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3. Безвозмездные поступления</w:t>
            </w:r>
          </w:p>
        </w:tc>
        <w:tc>
          <w:tcPr>
            <w:tcW w:w="504" w:type="pct"/>
            <w:vAlign w:val="center"/>
          </w:tcPr>
          <w:p w:rsidR="00AB5AEE" w:rsidRPr="002A0681" w:rsidRDefault="00AB5AEE" w:rsidP="005049BD">
            <w:pPr>
              <w:jc w:val="center"/>
              <w:rPr>
                <w:bCs/>
              </w:rPr>
            </w:pPr>
          </w:p>
          <w:p w:rsidR="00AB5AEE" w:rsidRPr="002A0681" w:rsidRDefault="00AB5AEE" w:rsidP="005049BD">
            <w:pPr>
              <w:jc w:val="center"/>
              <w:rPr>
                <w:bCs/>
              </w:rPr>
            </w:pPr>
            <w:r w:rsidRPr="002A0681">
              <w:rPr>
                <w:bCs/>
              </w:rPr>
              <w:t>958,8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986,6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1 018,1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1 058,9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1 101,2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1 145,3</w:t>
            </w:r>
          </w:p>
        </w:tc>
      </w:tr>
      <w:tr w:rsidR="00AB5AEE" w:rsidRPr="0009108F" w:rsidTr="005049BD">
        <w:trPr>
          <w:trHeight w:val="497"/>
        </w:trPr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 xml:space="preserve">Расходы, всего, в т.ч.: </w:t>
            </w:r>
          </w:p>
        </w:tc>
        <w:tc>
          <w:tcPr>
            <w:tcW w:w="504" w:type="pct"/>
            <w:vAlign w:val="center"/>
          </w:tcPr>
          <w:p w:rsidR="00AB5AEE" w:rsidRPr="009C486B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2 445,9</w:t>
            </w:r>
          </w:p>
        </w:tc>
        <w:tc>
          <w:tcPr>
            <w:tcW w:w="575" w:type="pct"/>
            <w:vAlign w:val="center"/>
          </w:tcPr>
          <w:p w:rsidR="00AB5AEE" w:rsidRPr="009C486B" w:rsidRDefault="00AB5AEE" w:rsidP="005049BD">
            <w:pPr>
              <w:ind w:right="-108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right="-108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2 501,0</w:t>
            </w:r>
          </w:p>
        </w:tc>
        <w:tc>
          <w:tcPr>
            <w:tcW w:w="576" w:type="pct"/>
            <w:vAlign w:val="center"/>
          </w:tcPr>
          <w:p w:rsidR="00AB5AEE" w:rsidRPr="009C486B" w:rsidRDefault="00AB5AEE" w:rsidP="005049BD">
            <w:pPr>
              <w:ind w:left="-55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left="-55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2 607,2</w:t>
            </w:r>
          </w:p>
        </w:tc>
        <w:tc>
          <w:tcPr>
            <w:tcW w:w="575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2 711,5</w:t>
            </w:r>
          </w:p>
        </w:tc>
        <w:tc>
          <w:tcPr>
            <w:tcW w:w="576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2 820,0</w:t>
            </w:r>
          </w:p>
        </w:tc>
        <w:tc>
          <w:tcPr>
            <w:tcW w:w="575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2 932,8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1.Администрация</w:t>
            </w:r>
            <w:r w:rsidRPr="00A032F4">
              <w:rPr>
                <w:b/>
                <w:bCs/>
                <w:sz w:val="24"/>
                <w:szCs w:val="24"/>
              </w:rPr>
              <w:t xml:space="preserve">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1057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</w:t>
            </w:r>
            <w:r>
              <w:rPr>
                <w:bCs/>
              </w:rPr>
              <w:t>5</w:t>
            </w:r>
            <w:r w:rsidRPr="001A4408">
              <w:rPr>
                <w:bCs/>
              </w:rPr>
              <w:t>5,8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</w:t>
            </w:r>
            <w:r>
              <w:rPr>
                <w:bCs/>
              </w:rPr>
              <w:t>8</w:t>
            </w:r>
            <w:r w:rsidRPr="001A4408">
              <w:rPr>
                <w:bCs/>
              </w:rPr>
              <w:t>5,7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11</w:t>
            </w:r>
            <w:r>
              <w:rPr>
                <w:bCs/>
              </w:rPr>
              <w:t>4</w:t>
            </w:r>
            <w:r w:rsidRPr="001A4408">
              <w:rPr>
                <w:bCs/>
              </w:rPr>
              <w:t>5,3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1</w:t>
            </w:r>
            <w:r>
              <w:rPr>
                <w:bCs/>
              </w:rPr>
              <w:t>200</w:t>
            </w:r>
            <w:r w:rsidRPr="00093F7A">
              <w:rPr>
                <w:bCs/>
              </w:rPr>
              <w:t>,4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1</w:t>
            </w:r>
            <w:r>
              <w:rPr>
                <w:bCs/>
              </w:rPr>
              <w:t>30</w:t>
            </w:r>
            <w:r w:rsidRPr="005A4162">
              <w:rPr>
                <w:bCs/>
              </w:rPr>
              <w:t>3,1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2.КУМИ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47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48,</w:t>
            </w:r>
            <w:r>
              <w:rPr>
                <w:bCs/>
              </w:rPr>
              <w:t>5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5</w:t>
            </w:r>
            <w:r>
              <w:rPr>
                <w:bCs/>
              </w:rPr>
              <w:t>2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5</w:t>
            </w:r>
            <w:r>
              <w:rPr>
                <w:bCs/>
              </w:rPr>
              <w:t>2</w:t>
            </w:r>
            <w:r w:rsidRPr="001A4408">
              <w:rPr>
                <w:bCs/>
              </w:rPr>
              <w:t>,5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5</w:t>
            </w:r>
            <w:r>
              <w:rPr>
                <w:bCs/>
              </w:rPr>
              <w:t>3</w:t>
            </w:r>
            <w:r w:rsidRPr="00093F7A">
              <w:rPr>
                <w:bCs/>
              </w:rPr>
              <w:t>,6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5A4162">
              <w:rPr>
                <w:bCs/>
              </w:rPr>
              <w:t>,6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3.Комитет образования</w:t>
            </w:r>
            <w:r w:rsidRPr="00D2258A">
              <w:rPr>
                <w:bCs/>
              </w:rPr>
              <w:t xml:space="preserve"> 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1317,4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13</w:t>
            </w:r>
            <w:r>
              <w:rPr>
                <w:bCs/>
              </w:rPr>
              <w:t>71</w:t>
            </w:r>
            <w:r w:rsidRPr="001A4408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1443,3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14</w:t>
            </w:r>
            <w:r>
              <w:rPr>
                <w:bCs/>
              </w:rPr>
              <w:t>86</w:t>
            </w:r>
            <w:r w:rsidRPr="001A440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1</w:t>
            </w:r>
            <w:r>
              <w:rPr>
                <w:bCs/>
              </w:rPr>
              <w:t>538</w:t>
            </w:r>
            <w:r w:rsidRPr="00093F7A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15</w:t>
            </w:r>
            <w:r>
              <w:rPr>
                <w:bCs/>
              </w:rPr>
              <w:t>45</w:t>
            </w:r>
            <w:r w:rsidRPr="005A4162">
              <w:rPr>
                <w:bCs/>
              </w:rPr>
              <w:t>,9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4.Комитет финансов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15</w:t>
            </w:r>
          </w:p>
        </w:tc>
        <w:tc>
          <w:tcPr>
            <w:tcW w:w="575" w:type="pct"/>
          </w:tcPr>
          <w:p w:rsidR="00AB5AEE" w:rsidRPr="00FF059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0595">
              <w:rPr>
                <w:bCs/>
              </w:rPr>
              <w:t>15,3</w:t>
            </w:r>
          </w:p>
        </w:tc>
        <w:tc>
          <w:tcPr>
            <w:tcW w:w="576" w:type="pct"/>
          </w:tcPr>
          <w:p w:rsidR="00AB5AEE" w:rsidRPr="006356A4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6A4">
              <w:rPr>
                <w:bCs/>
              </w:rPr>
              <w:t>16,0</w:t>
            </w:r>
          </w:p>
        </w:tc>
        <w:tc>
          <w:tcPr>
            <w:tcW w:w="575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16,5</w:t>
            </w:r>
          </w:p>
        </w:tc>
        <w:tc>
          <w:tcPr>
            <w:tcW w:w="576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17,0</w:t>
            </w:r>
          </w:p>
        </w:tc>
        <w:tc>
          <w:tcPr>
            <w:tcW w:w="575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17,5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5.Совет депутатов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7,3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7,6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7,8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8,2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8,9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6.КСП</w:t>
            </w:r>
            <w:r w:rsidRPr="00D2258A">
              <w:rPr>
                <w:bCs/>
              </w:rPr>
              <w:t xml:space="preserve"> 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2,5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2,5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2,6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2,6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2,7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2,8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Дефицит/профицит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9C486B">
              <w:t>%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4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5288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69"/>
        <w:gridCol w:w="1276"/>
        <w:gridCol w:w="1135"/>
        <w:gridCol w:w="1135"/>
        <w:gridCol w:w="1074"/>
        <w:gridCol w:w="1193"/>
        <w:gridCol w:w="850"/>
        <w:gridCol w:w="992"/>
        <w:gridCol w:w="850"/>
      </w:tblGrid>
      <w:tr w:rsidR="00AB5AEE" w:rsidRPr="0071024E" w:rsidTr="005049BD">
        <w:trPr>
          <w:trHeight w:val="865"/>
          <w:tblCellSpacing w:w="5" w:type="nil"/>
        </w:trPr>
        <w:tc>
          <w:tcPr>
            <w:tcW w:w="558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Показатель</w:t>
            </w:r>
          </w:p>
        </w:tc>
        <w:tc>
          <w:tcPr>
            <w:tcW w:w="666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Факт на 01.01.2019</w:t>
            </w:r>
          </w:p>
        </w:tc>
        <w:tc>
          <w:tcPr>
            <w:tcW w:w="593" w:type="pct"/>
            <w:vAlign w:val="center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5AEC">
              <w:rPr>
                <w:b/>
                <w:bCs/>
              </w:rPr>
              <w:t>Факт за 2019 год</w:t>
            </w:r>
          </w:p>
        </w:tc>
        <w:tc>
          <w:tcPr>
            <w:tcW w:w="593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2020  год</w:t>
            </w:r>
          </w:p>
        </w:tc>
        <w:tc>
          <w:tcPr>
            <w:tcW w:w="561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2021 год</w:t>
            </w:r>
          </w:p>
        </w:tc>
        <w:tc>
          <w:tcPr>
            <w:tcW w:w="623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2022 год</w:t>
            </w:r>
          </w:p>
        </w:tc>
        <w:tc>
          <w:tcPr>
            <w:tcW w:w="444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2023 год</w:t>
            </w:r>
          </w:p>
        </w:tc>
        <w:tc>
          <w:tcPr>
            <w:tcW w:w="51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2024 год</w:t>
            </w:r>
          </w:p>
        </w:tc>
        <w:tc>
          <w:tcPr>
            <w:tcW w:w="444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2025 год</w:t>
            </w:r>
          </w:p>
        </w:tc>
      </w:tr>
      <w:tr w:rsidR="00AB5AEE" w:rsidRPr="0009108F" w:rsidTr="005049BD">
        <w:trPr>
          <w:trHeight w:val="345"/>
          <w:tblCellSpacing w:w="5" w:type="nil"/>
        </w:trPr>
        <w:tc>
          <w:tcPr>
            <w:tcW w:w="558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81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B5AEE" w:rsidRPr="00675AEC" w:rsidRDefault="00AB5AEE" w:rsidP="005049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AEC">
              <w:rPr>
                <w:bCs/>
                <w:color w:val="000000"/>
                <w:sz w:val="18"/>
                <w:szCs w:val="18"/>
              </w:rPr>
              <w:t>2 583,3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2 631,3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2 711,5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4350D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D1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66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101,9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97,8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102,2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2 390,6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2 641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2 711,5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666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95,5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90,6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102,2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192,7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-9,7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561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62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518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61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18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bookmarkStart w:id="2" w:name="Par298"/>
      <w:bookmarkEnd w:id="2"/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5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09108F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руб.)</w:t>
      </w:r>
    </w:p>
    <w:tbl>
      <w:tblPr>
        <w:tblW w:w="5366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86"/>
        <w:gridCol w:w="1162"/>
        <w:gridCol w:w="1088"/>
        <w:gridCol w:w="890"/>
        <w:gridCol w:w="816"/>
        <w:gridCol w:w="845"/>
        <w:gridCol w:w="851"/>
        <w:gridCol w:w="991"/>
        <w:gridCol w:w="987"/>
      </w:tblGrid>
      <w:tr w:rsidR="00AB5AEE" w:rsidRPr="0009108F" w:rsidTr="005049BD">
        <w:trPr>
          <w:trHeight w:val="1130"/>
          <w:tblCellSpacing w:w="5" w:type="nil"/>
        </w:trPr>
        <w:tc>
          <w:tcPr>
            <w:tcW w:w="1073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1024E">
              <w:rPr>
                <w:b/>
                <w:bCs/>
              </w:rPr>
              <w:t>Показатель</w:t>
            </w:r>
          </w:p>
        </w:tc>
        <w:tc>
          <w:tcPr>
            <w:tcW w:w="598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Факт на 01.01.2019</w:t>
            </w:r>
          </w:p>
        </w:tc>
        <w:tc>
          <w:tcPr>
            <w:tcW w:w="560" w:type="pct"/>
            <w:vAlign w:val="center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5AEC">
              <w:rPr>
                <w:b/>
                <w:bCs/>
              </w:rPr>
              <w:t>Факт за 2019 год</w:t>
            </w:r>
          </w:p>
        </w:tc>
        <w:tc>
          <w:tcPr>
            <w:tcW w:w="45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2020  год</w:t>
            </w:r>
          </w:p>
        </w:tc>
        <w:tc>
          <w:tcPr>
            <w:tcW w:w="420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2021 год</w:t>
            </w:r>
          </w:p>
        </w:tc>
        <w:tc>
          <w:tcPr>
            <w:tcW w:w="435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2022 год</w:t>
            </w:r>
          </w:p>
        </w:tc>
        <w:tc>
          <w:tcPr>
            <w:tcW w:w="43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2023  год</w:t>
            </w:r>
          </w:p>
        </w:tc>
        <w:tc>
          <w:tcPr>
            <w:tcW w:w="510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2024 год</w:t>
            </w:r>
          </w:p>
        </w:tc>
        <w:tc>
          <w:tcPr>
            <w:tcW w:w="50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2025  год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4350D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D1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98" w:type="pct"/>
          </w:tcPr>
          <w:p w:rsidR="00AB5AEE" w:rsidRDefault="00AB5AEE" w:rsidP="005049BD">
            <w:pPr>
              <w:jc w:val="center"/>
              <w:rPr>
                <w:bCs/>
                <w:color w:val="000000"/>
              </w:rPr>
            </w:pPr>
          </w:p>
          <w:p w:rsidR="00AB5AEE" w:rsidRPr="00861650" w:rsidRDefault="00AB5AEE" w:rsidP="005049BD">
            <w:pPr>
              <w:jc w:val="center"/>
              <w:rPr>
                <w:bCs/>
                <w:color w:val="000000"/>
              </w:rPr>
            </w:pPr>
            <w:r w:rsidRPr="00861650">
              <w:rPr>
                <w:bCs/>
                <w:color w:val="000000"/>
              </w:rPr>
              <w:t>2 583,3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rPr>
                <w:bCs/>
                <w:sz w:val="18"/>
                <w:szCs w:val="18"/>
              </w:rPr>
            </w:pPr>
            <w:r w:rsidRPr="00A70B89">
              <w:rPr>
                <w:bCs/>
                <w:sz w:val="18"/>
                <w:szCs w:val="18"/>
              </w:rPr>
              <w:t xml:space="preserve">    2 631,3</w:t>
            </w:r>
          </w:p>
        </w:tc>
        <w:tc>
          <w:tcPr>
            <w:tcW w:w="458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420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435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3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2 711,5</w:t>
            </w:r>
          </w:p>
        </w:tc>
        <w:tc>
          <w:tcPr>
            <w:tcW w:w="510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2 820,0</w:t>
            </w:r>
          </w:p>
        </w:tc>
        <w:tc>
          <w:tcPr>
            <w:tcW w:w="50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C732A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732A8">
              <w:rPr>
                <w:sz w:val="24"/>
                <w:szCs w:val="24"/>
              </w:rPr>
              <w:t>в</w:t>
            </w:r>
            <w:proofErr w:type="gramEnd"/>
            <w:r w:rsidRPr="00C732A8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</w:t>
            </w:r>
            <w:r>
              <w:t>4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jc w:val="center"/>
            </w:pPr>
            <w:r w:rsidRPr="00A70B89">
              <w:t>0,23</w:t>
            </w:r>
          </w:p>
        </w:tc>
        <w:tc>
          <w:tcPr>
            <w:tcW w:w="45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0,20</w:t>
            </w:r>
          </w:p>
        </w:tc>
        <w:tc>
          <w:tcPr>
            <w:tcW w:w="42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0,19</w:t>
            </w:r>
          </w:p>
        </w:tc>
        <w:tc>
          <w:tcPr>
            <w:tcW w:w="435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43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51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0,17</w:t>
            </w:r>
          </w:p>
        </w:tc>
        <w:tc>
          <w:tcPr>
            <w:tcW w:w="50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0,16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98" w:type="pct"/>
          </w:tcPr>
          <w:p w:rsidR="00AB5AEE" w:rsidRPr="008E1C0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C06">
              <w:rPr>
                <w:bCs/>
              </w:rPr>
              <w:t>2 390,6</w:t>
            </w:r>
          </w:p>
        </w:tc>
        <w:tc>
          <w:tcPr>
            <w:tcW w:w="56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C0CE5">
              <w:rPr>
                <w:bCs/>
              </w:rPr>
              <w:t>2 641</w:t>
            </w:r>
          </w:p>
        </w:tc>
        <w:tc>
          <w:tcPr>
            <w:tcW w:w="458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420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435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3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2 711,5</w:t>
            </w:r>
          </w:p>
        </w:tc>
        <w:tc>
          <w:tcPr>
            <w:tcW w:w="510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2 820,0</w:t>
            </w:r>
          </w:p>
        </w:tc>
        <w:tc>
          <w:tcPr>
            <w:tcW w:w="50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  <w:vAlign w:val="bottom"/>
          </w:tcPr>
          <w:p w:rsidR="00AB5AEE" w:rsidRPr="008E1C06" w:rsidRDefault="00AB5AEE" w:rsidP="005049BD">
            <w:pPr>
              <w:jc w:val="center"/>
            </w:pPr>
            <w:r w:rsidRPr="008E1C06">
              <w:t>0,23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jc w:val="center"/>
            </w:pPr>
            <w:r w:rsidRPr="00A70B89">
              <w:t>0,23</w:t>
            </w:r>
          </w:p>
        </w:tc>
        <w:tc>
          <w:tcPr>
            <w:tcW w:w="45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0,20</w:t>
            </w:r>
          </w:p>
        </w:tc>
        <w:tc>
          <w:tcPr>
            <w:tcW w:w="42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0,19</w:t>
            </w:r>
          </w:p>
        </w:tc>
        <w:tc>
          <w:tcPr>
            <w:tcW w:w="435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43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51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0,17</w:t>
            </w:r>
          </w:p>
        </w:tc>
        <w:tc>
          <w:tcPr>
            <w:tcW w:w="50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0,16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598" w:type="pct"/>
          </w:tcPr>
          <w:p w:rsidR="00AB5AEE" w:rsidRPr="008E1C0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C06">
              <w:t>192,7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-9,7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</w:tcPr>
          <w:p w:rsidR="00AB5AEE" w:rsidRPr="00F4399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99E">
              <w:t>-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-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9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0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60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AEC">
              <w:t>-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</w:tr>
    </w:tbl>
    <w:p w:rsidR="00AB5AEE" w:rsidRPr="003E5F23" w:rsidRDefault="00AB5AEE" w:rsidP="00AB5AEE">
      <w:pPr>
        <w:jc w:val="both"/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3" w:name="_GoBack"/>
      <w:bookmarkEnd w:id="3"/>
      <w:r w:rsidRPr="00DC0CE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C0CE5">
        <w:rPr>
          <w:sz w:val="24"/>
          <w:szCs w:val="24"/>
        </w:rPr>
        <w:t xml:space="preserve">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Pr="00D11702" w:rsidRDefault="00AB5AEE" w:rsidP="00AB5AEE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11702">
        <w:rPr>
          <w:b/>
          <w:sz w:val="18"/>
          <w:szCs w:val="18"/>
        </w:rPr>
        <w:t>Показатели финансового обеспечения муниципальных программ Сосновоборского городского округа</w:t>
      </w:r>
      <w:r w:rsidRPr="00D11702">
        <w:rPr>
          <w:sz w:val="18"/>
          <w:szCs w:val="18"/>
        </w:rPr>
        <w:t xml:space="preserve"> </w:t>
      </w:r>
      <w:r w:rsidRPr="00D11702">
        <w:rPr>
          <w:b/>
          <w:sz w:val="18"/>
          <w:szCs w:val="18"/>
        </w:rPr>
        <w:t>на 2020-2025 годы</w:t>
      </w:r>
    </w:p>
    <w:p w:rsidR="00AB5AEE" w:rsidRPr="00D11702" w:rsidRDefault="00AB5AEE" w:rsidP="00AB5AEE">
      <w:pPr>
        <w:jc w:val="center"/>
        <w:rPr>
          <w:b/>
          <w:sz w:val="18"/>
          <w:szCs w:val="18"/>
        </w:rPr>
      </w:pPr>
    </w:p>
    <w:p w:rsidR="00AB5AEE" w:rsidRPr="00D11702" w:rsidRDefault="00AB5AEE" w:rsidP="00AB5AEE">
      <w:pPr>
        <w:jc w:val="right"/>
        <w:rPr>
          <w:b/>
          <w:sz w:val="18"/>
          <w:szCs w:val="18"/>
        </w:rPr>
      </w:pPr>
      <w:r w:rsidRPr="00D11702">
        <w:rPr>
          <w:b/>
          <w:sz w:val="18"/>
          <w:szCs w:val="18"/>
        </w:rPr>
        <w:t>(млн. руб.)</w:t>
      </w:r>
    </w:p>
    <w:tbl>
      <w:tblPr>
        <w:tblW w:w="10421" w:type="dxa"/>
        <w:tblInd w:w="-459" w:type="dxa"/>
        <w:tblLook w:val="04A0"/>
      </w:tblPr>
      <w:tblGrid>
        <w:gridCol w:w="696"/>
        <w:gridCol w:w="2393"/>
        <w:gridCol w:w="953"/>
        <w:gridCol w:w="1134"/>
        <w:gridCol w:w="1134"/>
        <w:gridCol w:w="992"/>
        <w:gridCol w:w="1134"/>
        <w:gridCol w:w="992"/>
        <w:gridCol w:w="993"/>
      </w:tblGrid>
      <w:tr w:rsidR="00AB5AEE" w:rsidRPr="00D11702" w:rsidTr="005049BD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Факт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2 4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D1170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2 932,8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2302,4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2 091,4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2 416,2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1702">
              <w:rPr>
                <w:b/>
                <w:bCs/>
                <w:color w:val="000000"/>
                <w:sz w:val="18"/>
                <w:szCs w:val="18"/>
              </w:rPr>
              <w:t>уд</w:t>
            </w:r>
            <w:proofErr w:type="gramStart"/>
            <w:r w:rsidRPr="00D11702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D11702">
              <w:rPr>
                <w:b/>
                <w:bCs/>
                <w:color w:val="000000"/>
                <w:sz w:val="18"/>
                <w:szCs w:val="18"/>
              </w:rPr>
              <w:t>ес</w:t>
            </w:r>
            <w:proofErr w:type="spellEnd"/>
            <w:r w:rsidRPr="00D11702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87,2%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84,</w:t>
            </w:r>
            <w:r>
              <w:rPr>
                <w:sz w:val="18"/>
                <w:szCs w:val="18"/>
              </w:rPr>
              <w:t>6</w:t>
            </w:r>
            <w:r w:rsidRPr="00D1170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Муниципальная программа Сосновоборского городского округа «Жилище»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24,1</w:t>
            </w:r>
          </w:p>
        </w:tc>
      </w:tr>
      <w:tr w:rsidR="00AB5AEE" w:rsidRPr="00D11702" w:rsidTr="005049BD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2,0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Управление муниципальным имуществом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18,8</w:t>
            </w:r>
          </w:p>
        </w:tc>
      </w:tr>
      <w:tr w:rsidR="00AB5AEE" w:rsidRPr="00D11702" w:rsidTr="005049B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Медико-социальная поддержка отдельных категорий граждан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11,6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Современное образование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1 571,2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Культура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298,4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Физическая культура, спорт и молодежная политика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67,3</w:t>
            </w:r>
          </w:p>
        </w:tc>
      </w:tr>
      <w:tr w:rsidR="00AB5AEE" w:rsidRPr="00D11702" w:rsidTr="005049BD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Городское хозяйство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bookmarkStart w:id="4" w:name="RANGE!F19"/>
            <w:r w:rsidRPr="00D11702">
              <w:rPr>
                <w:sz w:val="18"/>
                <w:szCs w:val="18"/>
              </w:rPr>
              <w:t>378,8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393,9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Развитие информационного общества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21,3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Безопасность жизнедеятельности населения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7,6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516,6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1170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D11702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11702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D1170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EE" w:rsidRPr="00D11702" w:rsidRDefault="00AB5AEE" w:rsidP="005049BD">
            <w:pPr>
              <w:jc w:val="center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4</w:t>
            </w:r>
            <w:r w:rsidRPr="00D1170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</w:tr>
    </w:tbl>
    <w:p w:rsidR="00986B56" w:rsidRDefault="00986B56"/>
    <w:sectPr w:rsidR="00986B56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DE" w:rsidRDefault="00090CDE" w:rsidP="00AB5AEE">
      <w:r>
        <w:separator/>
      </w:r>
    </w:p>
  </w:endnote>
  <w:endnote w:type="continuationSeparator" w:id="0">
    <w:p w:rsidR="00090CDE" w:rsidRDefault="00090CDE" w:rsidP="00A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DE" w:rsidRDefault="00090CDE" w:rsidP="00AB5AEE">
      <w:r>
        <w:separator/>
      </w:r>
    </w:p>
  </w:footnote>
  <w:footnote w:type="continuationSeparator" w:id="0">
    <w:p w:rsidR="00090CDE" w:rsidRDefault="00090CDE" w:rsidP="00AB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88CED0D2"/>
    <w:lvl w:ilvl="0" w:tplc="22380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8eac28-93cb-4eae-b4cf-c3417c617ec0"/>
  </w:docVars>
  <w:rsids>
    <w:rsidRoot w:val="00AB5AEE"/>
    <w:rsid w:val="000230E3"/>
    <w:rsid w:val="00057AB4"/>
    <w:rsid w:val="00061FBC"/>
    <w:rsid w:val="00090CDE"/>
    <w:rsid w:val="000B065B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53949"/>
    <w:rsid w:val="002B267F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58C8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5AEE"/>
    <w:rsid w:val="00AF1CB9"/>
    <w:rsid w:val="00B03DC4"/>
    <w:rsid w:val="00B1380E"/>
    <w:rsid w:val="00B22300"/>
    <w:rsid w:val="00B4728B"/>
    <w:rsid w:val="00B774FA"/>
    <w:rsid w:val="00B9421C"/>
    <w:rsid w:val="00BC565E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AE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B5AE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AB5AE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A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E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B5AE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B5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5AEE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AB5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A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A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AB5AEE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B5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AB5AE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B5AEE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No Spacing"/>
    <w:qFormat/>
    <w:rsid w:val="00AB5AE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">
    <w:name w:val="ЭЭГ"/>
    <w:basedOn w:val="a"/>
    <w:rsid w:val="00AB5AEE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AB5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2467</Words>
  <Characters>14064</Characters>
  <Application>Microsoft Office Word</Application>
  <DocSecurity>0</DocSecurity>
  <Lines>117</Lines>
  <Paragraphs>32</Paragraphs>
  <ScaleCrop>false</ScaleCrop>
  <Company>  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2020-02-14T10:34:00Z</dcterms:created>
  <dcterms:modified xsi:type="dcterms:W3CDTF">2020-02-14T10:37:00Z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4c8eac28-93cb-4eae-b4cf-c3417c617ec0</vt:lpwstr>
  </property>
</Properties>
</file>