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DB" w:rsidRPr="008D3B5D" w:rsidRDefault="00A74E73" w:rsidP="00E500DB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D3B5D">
        <w:rPr>
          <w:noProof/>
          <w:color w:val="000000" w:themeColor="text1"/>
        </w:rPr>
        <w:pict>
          <v:rect id="Прямоугольник 4" o:spid="_x0000_s1026" style="position:absolute;left:0;text-align:left;margin-left:236.6pt;margin-top:-78.4pt;width:200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" filled="f" fillcolor="#4f81bd [3204]" stroked="f" strokecolor="#243f60 [1604]" strokeweight="2pt">
            <v:path arrowok="t"/>
            <v:textbox inset="0,0,0,0">
              <w:txbxContent>
                <w:p w:rsidR="00D50CFB" w:rsidRDefault="00D50CFB" w:rsidP="00E500DB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6405208/541006(1)</w:t>
                  </w:r>
                </w:p>
              </w:txbxContent>
            </v:textbox>
          </v:rect>
        </w:pict>
      </w:r>
      <w:r w:rsidR="00E500DB" w:rsidRPr="008D3B5D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утвержденА</w:t>
      </w:r>
    </w:p>
    <w:p w:rsidR="00E500DB" w:rsidRPr="008D3B5D" w:rsidRDefault="00E500DB" w:rsidP="00E500DB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B5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500DB" w:rsidRPr="008D3B5D" w:rsidRDefault="00E500DB" w:rsidP="00E500DB">
      <w:pPr>
        <w:ind w:left="5041"/>
        <w:jc w:val="right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E500DB" w:rsidRPr="008D3B5D" w:rsidRDefault="00E500DB" w:rsidP="00E500DB">
      <w:pPr>
        <w:jc w:val="right"/>
        <w:rPr>
          <w:color w:val="000000" w:themeColor="text1"/>
          <w:sz w:val="24"/>
        </w:rPr>
      </w:pPr>
      <w:r w:rsidRPr="008D3B5D">
        <w:rPr>
          <w:color w:val="000000" w:themeColor="text1"/>
          <w:sz w:val="24"/>
        </w:rPr>
        <w:t>от 01.10.2013 № 2464</w:t>
      </w:r>
    </w:p>
    <w:p w:rsidR="00E500DB" w:rsidRPr="008D3B5D" w:rsidRDefault="00E500DB" w:rsidP="00E500DB">
      <w:pPr>
        <w:jc w:val="right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color w:val="000000" w:themeColor="text1"/>
          <w:sz w:val="24"/>
          <w:szCs w:val="24"/>
        </w:rPr>
        <w:t>(в редакции постановления</w:t>
      </w:r>
      <w:proofErr w:type="gramEnd"/>
    </w:p>
    <w:p w:rsidR="00D50CFB" w:rsidRPr="008D3B5D" w:rsidRDefault="00E500DB" w:rsidP="005C55F7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B5D">
        <w:rPr>
          <w:rFonts w:ascii="Times New Roman" w:hAnsi="Times New Roman" w:cs="Times New Roman"/>
          <w:color w:val="000000" w:themeColor="text1"/>
          <w:sz w:val="24"/>
          <w:szCs w:val="24"/>
        </w:rPr>
        <w:t>от 13.10.</w:t>
      </w:r>
      <w:r w:rsidR="005C55F7" w:rsidRPr="008D3B5D">
        <w:rPr>
          <w:rFonts w:ascii="Times New Roman" w:hAnsi="Times New Roman" w:cs="Times New Roman"/>
          <w:color w:val="000000" w:themeColor="text1"/>
          <w:sz w:val="24"/>
          <w:szCs w:val="24"/>
        </w:rPr>
        <w:t>2022 № 2371</w:t>
      </w:r>
      <w:r w:rsidR="00D50CFB" w:rsidRPr="008D3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C55F7" w:rsidRPr="008D3B5D" w:rsidRDefault="00D50CFB" w:rsidP="005C55F7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B5D">
        <w:rPr>
          <w:rFonts w:ascii="Times New Roman" w:hAnsi="Times New Roman" w:cs="Times New Roman"/>
          <w:color w:val="000000" w:themeColor="text1"/>
          <w:sz w:val="24"/>
          <w:szCs w:val="24"/>
        </w:rPr>
        <w:t>с изменениями от 09.01.2023 № 17</w:t>
      </w:r>
      <w:r w:rsidR="00E500DB" w:rsidRPr="008D3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C55F7" w:rsidRPr="008D3B5D" w:rsidRDefault="005C55F7" w:rsidP="005C55F7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jc w:val="center"/>
        <w:rPr>
          <w:b/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 xml:space="preserve">Муниципальная программа «Стимулирование экономической активности малого и среднего предпринимательства </w:t>
      </w:r>
      <w:proofErr w:type="gramStart"/>
      <w:r w:rsidRPr="008D3B5D">
        <w:rPr>
          <w:b/>
          <w:color w:val="000000" w:themeColor="text1"/>
          <w:sz w:val="24"/>
          <w:szCs w:val="24"/>
        </w:rPr>
        <w:t>в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городском округе до 2030 года»</w:t>
      </w:r>
    </w:p>
    <w:p w:rsidR="005C55F7" w:rsidRPr="008D3B5D" w:rsidRDefault="005C55F7" w:rsidP="005C55F7">
      <w:pPr>
        <w:tabs>
          <w:tab w:val="right" w:leader="dot" w:pos="9344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tabs>
          <w:tab w:val="right" w:leader="dot" w:pos="9344"/>
        </w:tabs>
        <w:jc w:val="center"/>
        <w:rPr>
          <w:b/>
          <w:bCs/>
          <w:color w:val="000000" w:themeColor="text1"/>
          <w:sz w:val="24"/>
          <w:szCs w:val="24"/>
        </w:rPr>
      </w:pPr>
      <w:r w:rsidRPr="008D3B5D">
        <w:rPr>
          <w:b/>
          <w:bCs/>
          <w:color w:val="000000" w:themeColor="text1"/>
          <w:sz w:val="24"/>
          <w:szCs w:val="24"/>
        </w:rPr>
        <w:t xml:space="preserve">П А С П О </w:t>
      </w:r>
      <w:proofErr w:type="gramStart"/>
      <w:r w:rsidRPr="008D3B5D">
        <w:rPr>
          <w:b/>
          <w:bCs/>
          <w:color w:val="000000" w:themeColor="text1"/>
          <w:sz w:val="24"/>
          <w:szCs w:val="24"/>
        </w:rPr>
        <w:t>Р</w:t>
      </w:r>
      <w:proofErr w:type="gramEnd"/>
      <w:r w:rsidRPr="008D3B5D">
        <w:rPr>
          <w:b/>
          <w:bCs/>
          <w:color w:val="000000" w:themeColor="text1"/>
          <w:sz w:val="24"/>
          <w:szCs w:val="24"/>
        </w:rPr>
        <w:t xml:space="preserve"> Т</w:t>
      </w:r>
    </w:p>
    <w:p w:rsidR="005C55F7" w:rsidRPr="008D3B5D" w:rsidRDefault="005C55F7" w:rsidP="005C55F7">
      <w:pPr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>муниципальной программы Сосновоборского городского округа</w:t>
      </w:r>
    </w:p>
    <w:p w:rsidR="005C55F7" w:rsidRPr="008D3B5D" w:rsidRDefault="005C55F7" w:rsidP="005C55F7">
      <w:pPr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5C55F7" w:rsidRPr="008D3B5D" w:rsidRDefault="005C55F7" w:rsidP="005C55F7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8D3B5D">
        <w:rPr>
          <w:b/>
          <w:color w:val="000000" w:themeColor="text1"/>
          <w:sz w:val="24"/>
          <w:szCs w:val="24"/>
        </w:rPr>
        <w:t>в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городском округе до 2030 года»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7087"/>
      </w:tblGrid>
      <w:tr w:rsidR="00D50CFB" w:rsidRPr="008D3B5D" w:rsidTr="00D50CFB">
        <w:trPr>
          <w:trHeight w:val="501"/>
          <w:jc w:val="center"/>
        </w:trPr>
        <w:tc>
          <w:tcPr>
            <w:tcW w:w="3114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2014-2030 годы</w:t>
            </w:r>
          </w:p>
        </w:tc>
      </w:tr>
      <w:tr w:rsidR="00D50CFB" w:rsidRPr="008D3B5D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исполнитель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Администрация Сосновоборского городского округа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(отдел экономического развития)</w:t>
            </w:r>
          </w:p>
        </w:tc>
      </w:tr>
      <w:tr w:rsidR="00D50CFB" w:rsidRPr="008D3B5D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предпринимательства,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Комитет образования,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D50CFB" w:rsidRPr="008D3B5D" w:rsidTr="00D50CFB">
        <w:trPr>
          <w:trHeight w:val="416"/>
          <w:jc w:val="center"/>
        </w:trPr>
        <w:tc>
          <w:tcPr>
            <w:tcW w:w="3114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 xml:space="preserve">Участники 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Отдел экономического развития,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rFonts w:eastAsia="Calibri"/>
                <w:color w:val="000000" w:themeColor="text1"/>
                <w:sz w:val="24"/>
              </w:rPr>
              <w:t xml:space="preserve">МБОУ </w:t>
            </w:r>
            <w:proofErr w:type="gramStart"/>
            <w:r w:rsidRPr="008D3B5D">
              <w:rPr>
                <w:rFonts w:eastAsia="Calibri"/>
                <w:color w:val="000000" w:themeColor="text1"/>
                <w:sz w:val="24"/>
              </w:rPr>
              <w:t>ДО</w:t>
            </w:r>
            <w:proofErr w:type="gramEnd"/>
            <w:r w:rsidRPr="008D3B5D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8D3B5D">
              <w:rPr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8D3B5D">
              <w:rPr>
                <w:color w:val="000000" w:themeColor="text1"/>
                <w:sz w:val="24"/>
                <w:szCs w:val="24"/>
              </w:rPr>
              <w:t xml:space="preserve"> развития творчества» (с 2021 г. и далее), 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 xml:space="preserve">МАОУ </w:t>
            </w:r>
            <w:proofErr w:type="gramStart"/>
            <w:r w:rsidRPr="008D3B5D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D3B5D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8D3B5D">
              <w:rPr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8D3B5D">
              <w:rPr>
                <w:color w:val="000000" w:themeColor="text1"/>
                <w:sz w:val="24"/>
                <w:szCs w:val="24"/>
              </w:rPr>
              <w:t xml:space="preserve"> информационных технологий» (до 2020 г.),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МАУК «Городской культурный центр «Арт-Карусель» (до 2019г.)</w:t>
            </w:r>
          </w:p>
        </w:tc>
      </w:tr>
      <w:tr w:rsidR="00D50CFB" w:rsidRPr="008D3B5D" w:rsidTr="00D50CF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 xml:space="preserve">Цели 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 xml:space="preserve">Создание условий для устойчивого функционирования и развития малого и среднего предпринимательства и потребительского рынка </w:t>
            </w:r>
            <w:proofErr w:type="gramStart"/>
            <w:r w:rsidRPr="008D3B5D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D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3B5D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8D3B5D">
              <w:rPr>
                <w:color w:val="000000" w:themeColor="text1"/>
                <w:sz w:val="24"/>
                <w:szCs w:val="24"/>
              </w:rPr>
              <w:t xml:space="preserve"> городском округе</w:t>
            </w:r>
          </w:p>
        </w:tc>
      </w:tr>
      <w:tr w:rsidR="00D50CFB" w:rsidRPr="008D3B5D" w:rsidTr="00D50CFB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 xml:space="preserve">Задачи 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</w:tr>
      <w:tr w:rsidR="00D50CFB" w:rsidRPr="008D3B5D" w:rsidTr="00D50CFB">
        <w:trPr>
          <w:trHeight w:val="849"/>
          <w:jc w:val="center"/>
        </w:trPr>
        <w:tc>
          <w:tcPr>
            <w:tcW w:w="3114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087" w:type="dxa"/>
          </w:tcPr>
          <w:p w:rsidR="00D50CFB" w:rsidRPr="008D3B5D" w:rsidRDefault="00D50CFB" w:rsidP="00D50C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D50CFB" w:rsidRPr="008D3B5D" w:rsidTr="00D50CFB">
        <w:trPr>
          <w:trHeight w:val="849"/>
          <w:jc w:val="center"/>
        </w:trPr>
        <w:tc>
          <w:tcPr>
            <w:tcW w:w="3114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 xml:space="preserve">Подпрограммы 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муниципальной программы (в период с 2014 по 2022 год включительно)</w:t>
            </w:r>
          </w:p>
        </w:tc>
        <w:tc>
          <w:tcPr>
            <w:tcW w:w="7087" w:type="dxa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D50CFB" w:rsidRPr="008D3B5D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Проекты, реализуемые в рамках муниципальной программы (проектная часть)</w:t>
            </w:r>
          </w:p>
        </w:tc>
        <w:tc>
          <w:tcPr>
            <w:tcW w:w="7087" w:type="dxa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В рамках программы реализуется мероприятие, направленное на достижение цели федерального проекта «Создание условий для лёгкого страта и комфортного ведения бизнеса»</w:t>
            </w:r>
          </w:p>
        </w:tc>
      </w:tr>
      <w:tr w:rsidR="00D50CFB" w:rsidRPr="008D3B5D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lastRenderedPageBreak/>
              <w:t>Комплексы процессных мероприятий (процессная часть)</w:t>
            </w:r>
          </w:p>
        </w:tc>
        <w:tc>
          <w:tcPr>
            <w:tcW w:w="7087" w:type="dxa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D50CFB" w:rsidRPr="008D3B5D" w:rsidRDefault="00D50CFB" w:rsidP="00D50C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D50CFB" w:rsidRPr="008D3B5D" w:rsidRDefault="00D50CFB" w:rsidP="00D50C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D50CFB" w:rsidRPr="008D3B5D" w:rsidRDefault="00D50CFB" w:rsidP="00D50CFB">
            <w:pPr>
              <w:shd w:val="clear" w:color="auto" w:fill="FFFFFF"/>
              <w:ind w:firstLine="39"/>
              <w:jc w:val="both"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«Поддержка молодежного предпринимательства».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D50CFB" w:rsidRPr="008D3B5D" w:rsidRDefault="00D50CFB" w:rsidP="00D50C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8D3B5D">
              <w:rPr>
                <w:color w:val="000000" w:themeColor="text1"/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«Поддержка социального предпринимательства».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8D3B5D">
              <w:rPr>
                <w:color w:val="000000" w:themeColor="text1"/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D50CFB" w:rsidRPr="008D3B5D" w:rsidRDefault="00D50CFB" w:rsidP="00D50C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D50CFB" w:rsidRPr="008D3B5D" w:rsidRDefault="00D50CFB" w:rsidP="00D50C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8D3B5D">
              <w:rPr>
                <w:color w:val="000000" w:themeColor="text1"/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D50CFB" w:rsidRPr="008D3B5D" w:rsidRDefault="00D50CFB" w:rsidP="00D50C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D50CFB" w:rsidRPr="008D3B5D" w:rsidRDefault="00D50CFB" w:rsidP="00D50CFB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</w:tr>
      <w:tr w:rsidR="00D50CFB" w:rsidRPr="008D3B5D" w:rsidTr="00D50CFB">
        <w:trPr>
          <w:trHeight w:val="558"/>
          <w:jc w:val="center"/>
        </w:trPr>
        <w:tc>
          <w:tcPr>
            <w:tcW w:w="3114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«Финансовое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D50CFB" w:rsidRPr="008D3B5D" w:rsidRDefault="00D50CFB" w:rsidP="00D50C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Общий объем ресурсного обеспечения реализации муниципальной программы составляет 64 141,059 тыс. рублей*, в том числе (тыс. руб.):</w:t>
            </w:r>
          </w:p>
          <w:tbl>
            <w:tblPr>
              <w:tblW w:w="6683" w:type="dxa"/>
              <w:jc w:val="center"/>
              <w:tblLayout w:type="fixed"/>
              <w:tblLook w:val="04A0"/>
            </w:tblPr>
            <w:tblGrid>
              <w:gridCol w:w="985"/>
              <w:gridCol w:w="1320"/>
              <w:gridCol w:w="1418"/>
              <w:gridCol w:w="1559"/>
              <w:gridCol w:w="1401"/>
            </w:tblGrid>
            <w:tr w:rsidR="00D50CFB" w:rsidRPr="008D3B5D" w:rsidTr="00D50CFB">
              <w:trPr>
                <w:trHeight w:val="675"/>
                <w:jc w:val="center"/>
              </w:trPr>
              <w:tc>
                <w:tcPr>
                  <w:tcW w:w="985" w:type="dxa"/>
                  <w:vAlign w:val="center"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20" w:type="dxa"/>
                  <w:noWrap/>
                  <w:vAlign w:val="center"/>
                </w:tcPr>
                <w:p w:rsidR="00D50CFB" w:rsidRPr="008D3B5D" w:rsidRDefault="00D50CFB" w:rsidP="00D50CFB">
                  <w:pPr>
                    <w:spacing w:line="276" w:lineRule="auto"/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D50CFB" w:rsidRPr="008D3B5D" w:rsidRDefault="00D50CFB" w:rsidP="00D50CFB">
                  <w:pPr>
                    <w:spacing w:line="276" w:lineRule="auto"/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D50CFB" w:rsidRPr="008D3B5D" w:rsidRDefault="00D50CFB" w:rsidP="00D50CFB">
                  <w:pPr>
                    <w:spacing w:line="276" w:lineRule="auto"/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01" w:type="dxa"/>
                  <w:noWrap/>
                  <w:vAlign w:val="center"/>
                </w:tcPr>
                <w:p w:rsidR="00D50CFB" w:rsidRPr="008D3B5D" w:rsidRDefault="00D50CFB" w:rsidP="00D50CFB">
                  <w:pPr>
                    <w:spacing w:line="276" w:lineRule="auto"/>
                    <w:jc w:val="center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2014-2021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13 741,627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12 789,464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26 531,091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3 344,484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911,0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4 255,484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1 088,7*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4 840,248*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1 176,8*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4 928,348*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1 076,6*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4 828,148*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center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3 751,548*</w:t>
                  </w:r>
                </w:p>
              </w:tc>
            </w:tr>
            <w:tr w:rsidR="00D50CFB" w:rsidRPr="008D3B5D" w:rsidTr="00D50CFB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bCs/>
                      <w:color w:val="000000" w:themeColor="text1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47 098,495*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17 042,564*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D50CFB" w:rsidRPr="008D3B5D" w:rsidRDefault="00D50CFB" w:rsidP="00D50CF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D3B5D">
                    <w:rPr>
                      <w:color w:val="000000" w:themeColor="text1"/>
                      <w:sz w:val="22"/>
                      <w:szCs w:val="22"/>
                    </w:rPr>
                    <w:t>64 141,059*</w:t>
                  </w:r>
                </w:p>
              </w:tc>
            </w:tr>
          </w:tbl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lastRenderedPageBreak/>
              <w:t>* - финансирование будет уточняться при дальнейшей разработке Программы</w:t>
            </w:r>
          </w:p>
        </w:tc>
      </w:tr>
      <w:tr w:rsidR="00D50CFB" w:rsidRPr="008D3B5D" w:rsidTr="00D50CFB">
        <w:trPr>
          <w:trHeight w:val="880"/>
          <w:jc w:val="center"/>
        </w:trPr>
        <w:tc>
          <w:tcPr>
            <w:tcW w:w="3114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087" w:type="dxa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  <w:sz w:val="24"/>
                <w:szCs w:val="24"/>
              </w:rPr>
            </w:pPr>
            <w:r w:rsidRPr="008D3B5D">
              <w:rPr>
                <w:color w:val="000000" w:themeColor="text1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5C55F7" w:rsidRPr="008D3B5D" w:rsidRDefault="005C55F7" w:rsidP="005C55F7">
      <w:pPr>
        <w:jc w:val="center"/>
        <w:rPr>
          <w:b/>
          <w:color w:val="000000" w:themeColor="text1"/>
          <w:sz w:val="24"/>
          <w:szCs w:val="24"/>
        </w:rPr>
      </w:pPr>
    </w:p>
    <w:p w:rsidR="00D50CFB" w:rsidRPr="008D3B5D" w:rsidRDefault="00D50CFB" w:rsidP="00D50CFB">
      <w:pPr>
        <w:ind w:firstLine="709"/>
        <w:jc w:val="center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ОГЛАВЛЕНИЕ</w:t>
      </w:r>
    </w:p>
    <w:p w:rsidR="00D50CFB" w:rsidRPr="008D3B5D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D3B5D">
        <w:rPr>
          <w:bCs/>
          <w:color w:val="000000" w:themeColor="text1"/>
          <w:sz w:val="24"/>
          <w:szCs w:val="24"/>
        </w:rPr>
        <w:t xml:space="preserve">Общая характеристика, основные проблемы и прогноз развития сферы малого и среднего предпринимательства </w:t>
      </w:r>
      <w:proofErr w:type="gramStart"/>
      <w:r w:rsidRPr="008D3B5D">
        <w:rPr>
          <w:bCs/>
          <w:color w:val="000000" w:themeColor="text1"/>
          <w:sz w:val="24"/>
          <w:szCs w:val="24"/>
        </w:rPr>
        <w:t>в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Cs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городском округе.</w:t>
      </w:r>
    </w:p>
    <w:p w:rsidR="00D50CFB" w:rsidRPr="008D3B5D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D3B5D">
        <w:rPr>
          <w:bCs/>
          <w:color w:val="000000" w:themeColor="text1"/>
          <w:sz w:val="24"/>
          <w:szCs w:val="24"/>
        </w:rPr>
        <w:t xml:space="preserve">Приоритеты и цели муниципальной политики в сфере развития малого и среднего предпринимательства </w:t>
      </w:r>
      <w:proofErr w:type="gramStart"/>
      <w:r w:rsidRPr="008D3B5D">
        <w:rPr>
          <w:bCs/>
          <w:color w:val="000000" w:themeColor="text1"/>
          <w:sz w:val="24"/>
          <w:szCs w:val="24"/>
        </w:rPr>
        <w:t>в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Cs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городском округе.</w:t>
      </w:r>
    </w:p>
    <w:p w:rsidR="00D50CFB" w:rsidRPr="008D3B5D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D3B5D">
        <w:rPr>
          <w:bCs/>
          <w:color w:val="000000" w:themeColor="text1"/>
          <w:sz w:val="24"/>
          <w:szCs w:val="24"/>
        </w:rPr>
        <w:t xml:space="preserve">Информация о проектах и комплексах процессных мероприятий муниципальной программы </w:t>
      </w:r>
      <w:proofErr w:type="gramStart"/>
      <w:r w:rsidRPr="008D3B5D">
        <w:rPr>
          <w:bCs/>
          <w:color w:val="000000" w:themeColor="text1"/>
          <w:sz w:val="24"/>
          <w:szCs w:val="24"/>
        </w:rPr>
        <w:t>в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Cs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городском округе.</w:t>
      </w:r>
    </w:p>
    <w:p w:rsidR="00D50CFB" w:rsidRPr="008D3B5D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D3B5D">
        <w:rPr>
          <w:bCs/>
          <w:color w:val="000000" w:themeColor="text1"/>
          <w:sz w:val="24"/>
          <w:szCs w:val="24"/>
        </w:rPr>
        <w:t xml:space="preserve">Приложение 1 к муниципальной программе «Сведения о показателях (индикаторах)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8D3B5D">
        <w:rPr>
          <w:bCs/>
          <w:color w:val="000000" w:themeColor="text1"/>
          <w:sz w:val="24"/>
          <w:szCs w:val="24"/>
        </w:rPr>
        <w:t>в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Cs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городском округе до 2030 года» и их значениях».</w:t>
      </w:r>
    </w:p>
    <w:p w:rsidR="00D50CFB" w:rsidRPr="008D3B5D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D3B5D">
        <w:rPr>
          <w:bCs/>
          <w:color w:val="000000" w:themeColor="text1"/>
          <w:sz w:val="24"/>
          <w:szCs w:val="24"/>
        </w:rPr>
        <w:t xml:space="preserve">Приложение 2 к муниципальной программе «Сведения о порядке сбора информации и методике расчета показателей (индикаторов)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8D3B5D">
        <w:rPr>
          <w:bCs/>
          <w:color w:val="000000" w:themeColor="text1"/>
          <w:sz w:val="24"/>
          <w:szCs w:val="24"/>
        </w:rPr>
        <w:t>в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Cs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городском округе до 2030 года» и их значениях».</w:t>
      </w:r>
    </w:p>
    <w:p w:rsidR="00D50CFB" w:rsidRPr="008D3B5D" w:rsidRDefault="00D50CFB" w:rsidP="00D50CFB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D3B5D">
        <w:rPr>
          <w:bCs/>
          <w:color w:val="000000" w:themeColor="text1"/>
          <w:sz w:val="24"/>
          <w:szCs w:val="24"/>
        </w:rPr>
        <w:t xml:space="preserve">Приложение 3 к муниципальной программе План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8D3B5D">
        <w:rPr>
          <w:bCs/>
          <w:color w:val="000000" w:themeColor="text1"/>
          <w:sz w:val="24"/>
          <w:szCs w:val="24"/>
        </w:rPr>
        <w:t>в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Cs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городском округе до 2030 года».</w:t>
      </w:r>
    </w:p>
    <w:p w:rsidR="005C55F7" w:rsidRPr="008D3B5D" w:rsidRDefault="00D50CFB" w:rsidP="005C55F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D3B5D">
        <w:rPr>
          <w:bCs/>
          <w:color w:val="000000" w:themeColor="text1"/>
          <w:sz w:val="24"/>
          <w:szCs w:val="24"/>
        </w:rPr>
        <w:t xml:space="preserve">Приложение 4 к муниципальной программе «Сведения о фактических расходах на реализацию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8D3B5D">
        <w:rPr>
          <w:bCs/>
          <w:color w:val="000000" w:themeColor="text1"/>
          <w:sz w:val="24"/>
          <w:szCs w:val="24"/>
        </w:rPr>
        <w:t>в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Cs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Cs/>
          <w:color w:val="000000" w:themeColor="text1"/>
          <w:sz w:val="24"/>
          <w:szCs w:val="24"/>
        </w:rPr>
        <w:t xml:space="preserve"> городском округе до 2030 года».</w:t>
      </w:r>
    </w:p>
    <w:p w:rsidR="005C55F7" w:rsidRPr="008D3B5D" w:rsidRDefault="005C55F7" w:rsidP="005C55F7">
      <w:pPr>
        <w:pStyle w:val="ae"/>
        <w:numPr>
          <w:ilvl w:val="0"/>
          <w:numId w:val="22"/>
        </w:numPr>
        <w:spacing w:before="120" w:after="120"/>
        <w:jc w:val="center"/>
        <w:outlineLvl w:val="2"/>
        <w:rPr>
          <w:b/>
          <w:bCs/>
          <w:color w:val="000000" w:themeColor="text1"/>
          <w:sz w:val="24"/>
          <w:szCs w:val="24"/>
        </w:rPr>
      </w:pPr>
      <w:r w:rsidRPr="008D3B5D">
        <w:rPr>
          <w:b/>
          <w:bCs/>
          <w:color w:val="000000" w:themeColor="text1"/>
          <w:sz w:val="24"/>
          <w:szCs w:val="24"/>
        </w:rPr>
        <w:t xml:space="preserve">Общая характеристика, основные проблемы и прогноз развития сферы </w:t>
      </w:r>
    </w:p>
    <w:p w:rsidR="005C55F7" w:rsidRPr="008D3B5D" w:rsidRDefault="005C55F7" w:rsidP="005C55F7">
      <w:pPr>
        <w:pStyle w:val="ae"/>
        <w:spacing w:before="120" w:after="120"/>
        <w:outlineLvl w:val="2"/>
        <w:rPr>
          <w:b/>
          <w:bCs/>
          <w:color w:val="000000" w:themeColor="text1"/>
          <w:sz w:val="24"/>
          <w:szCs w:val="24"/>
        </w:rPr>
      </w:pPr>
      <w:r w:rsidRPr="008D3B5D">
        <w:rPr>
          <w:b/>
          <w:bCs/>
          <w:color w:val="000000" w:themeColor="text1"/>
          <w:sz w:val="24"/>
          <w:szCs w:val="24"/>
        </w:rPr>
        <w:t xml:space="preserve">малого и среднего предпринимательства </w:t>
      </w:r>
      <w:proofErr w:type="gramStart"/>
      <w:r w:rsidRPr="008D3B5D">
        <w:rPr>
          <w:b/>
          <w:bCs/>
          <w:color w:val="000000" w:themeColor="text1"/>
          <w:sz w:val="24"/>
          <w:szCs w:val="24"/>
        </w:rPr>
        <w:t>в</w:t>
      </w:r>
      <w:proofErr w:type="gramEnd"/>
      <w:r w:rsidRPr="008D3B5D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/>
          <w:bCs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/>
          <w:bCs/>
          <w:color w:val="000000" w:themeColor="text1"/>
          <w:sz w:val="24"/>
          <w:szCs w:val="24"/>
        </w:rPr>
        <w:t xml:space="preserve"> городском округе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>По данным Единого реестра субъектов малого и среднего предпринимательства Федеральной налоговой службы России по состоянию на 10.01.2022 года на территории Сосновоборского городского округа зарегистрировано всего 1 931 СМП (по отношению к показателю на 10.01.2021 года составляет 102,8 %), в том числе: 10</w:t>
      </w:r>
      <w:r w:rsidRPr="008D3B5D">
        <w:rPr>
          <w:color w:val="000000" w:themeColor="text1"/>
          <w:sz w:val="24"/>
          <w:szCs w:val="24"/>
          <w:lang w:val="en-US"/>
        </w:rPr>
        <w:t> </w:t>
      </w:r>
      <w:r w:rsidRPr="008D3B5D">
        <w:rPr>
          <w:color w:val="000000" w:themeColor="text1"/>
          <w:sz w:val="24"/>
          <w:szCs w:val="24"/>
        </w:rPr>
        <w:t>средних предприятий, 60 малых организаций, 1 861 микропредприятий (в том числе 544 юридических лица и 1 317 индивидуальных предпринимателей</w:t>
      </w:r>
      <w:proofErr w:type="gramEnd"/>
      <w:r w:rsidRPr="008D3B5D">
        <w:rPr>
          <w:color w:val="000000" w:themeColor="text1"/>
          <w:sz w:val="24"/>
          <w:szCs w:val="24"/>
        </w:rPr>
        <w:t xml:space="preserve">). 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На 13-ти средних предприятиях в 2021 году произошло снижение средней численности работников на 7,4 % (952 чел.) и среднесписочной численности работников на 7,3 % (895 чел.). Среднемесячная заработная плата работников списочного состава на 01.01.2022г. составила 55,1 тыс. рублей (увеличение на 14,1 % к аналогичному периоду 2020 года).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Обороты средних предприятий в 2021 году увеличились на 9,6 % и составили 7 240,4 млн. рублей. Доля оборота средних предприятий в общем обороте крупных и средних предприятий составила 4,2 % (снижение на 3,3 % к уровню показателя 2020 года). Объем инвестиций в 2021 году снизился на 2,4 % и составил 290,4 млн. рублей. Наибольший численный удельный вес среди средних предприятий (53,8 %) имеют обрабатывающие предприятия (4 ед.) и организации, осуществляющие оптовую и розничную торговлю (3 ед.).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Обороты 110-ти малых и микропредприятий, участвующих в выборочном обследовании Петростата в 2021 году, составили 9 893,9 млн. рублей. Объем инвестиций составил 283,1 млн. </w:t>
      </w:r>
      <w:r w:rsidRPr="008D3B5D">
        <w:rPr>
          <w:color w:val="000000" w:themeColor="text1"/>
          <w:sz w:val="24"/>
          <w:szCs w:val="24"/>
        </w:rPr>
        <w:lastRenderedPageBreak/>
        <w:t>рублей. Наибольший численный удельный вес малых и микропредприятий (70 %) имеют предприятия оптовой и розничной торговли (26 ед.), строительные организации (20 ед.), организации, деятельность которых связана и операциями с недвижимым имуществом (17 ед.), обрабатывающие производства (14 ед.).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Средняя и среднесписочная численность на данных предприятиях в 2021 году составила 1 660,8 чел. и 1 425 чел. соответственно. Среднемесячная заработная плата работников списочного состава малых и микропредприятий на 01.01.2022г. составила 47,6 тыс. рублей.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Объемы поступлений по специальным налоговым режимам в местный бюджет в 2021 году составили 226 млн. рублей или 121,9 % к уровню поступлений в 2020 году.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К концу 2021 года в расчете на 10 тыс. человек населения число субъектов малого и среднего предпринимательства составило 292,8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25,39 %.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Доля муниципальных контрактов, заключенных с субъектами малого и среднего предпринимательства в совокупном годовом объеме закупок за 12 месяцев 2021 года составила 34</w:t>
      </w:r>
      <w:r w:rsidR="00E500DB" w:rsidRPr="008D3B5D">
        <w:rPr>
          <w:color w:val="000000" w:themeColor="text1"/>
          <w:sz w:val="24"/>
          <w:szCs w:val="24"/>
        </w:rPr>
        <w:t> </w:t>
      </w:r>
      <w:r w:rsidRPr="008D3B5D">
        <w:rPr>
          <w:color w:val="000000" w:themeColor="text1"/>
          <w:sz w:val="24"/>
          <w:szCs w:val="24"/>
        </w:rPr>
        <w:t>%.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Малые и средние предприятия объективно существуют и развиваются как относительно самостоятельный сектор современной рыночной экономики. Они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</w:t>
      </w:r>
      <w:proofErr w:type="gramStart"/>
      <w:r w:rsidRPr="008D3B5D">
        <w:rPr>
          <w:color w:val="000000" w:themeColor="text1"/>
          <w:sz w:val="24"/>
          <w:szCs w:val="24"/>
        </w:rPr>
        <w:t>основах</w:t>
      </w:r>
      <w:proofErr w:type="gramEnd"/>
      <w:r w:rsidRPr="008D3B5D">
        <w:rPr>
          <w:color w:val="000000" w:themeColor="text1"/>
          <w:sz w:val="24"/>
          <w:szCs w:val="24"/>
        </w:rPr>
        <w:t xml:space="preserve">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 xml:space="preserve">Наличие муниципальной программы поддержки развития малого бизнеса на территории Сосновоборского городского округа (далее – муниципальная программа) позволяет администрации города Сосновый Бор более эффективно осуществлять координацию основных направлений и мероприятий, направленных на развитие и поддержку субъектов предпринимательства, самозанятых граждан города, а также выполнять требования </w:t>
      </w:r>
      <w:r w:rsidRPr="008D3B5D">
        <w:rPr>
          <w:color w:val="000000" w:themeColor="text1"/>
          <w:sz w:val="24"/>
          <w:szCs w:val="24"/>
        </w:rPr>
        <w:lastRenderedPageBreak/>
        <w:t>Федерального закона от 24.07.2007 № 209-ФЗ «О развитии малого и среднего предпринимательства в Российской Федерации».</w:t>
      </w:r>
      <w:proofErr w:type="gramEnd"/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Муниципальная программа обеспечит консультационную, образовательную, организационно-методическую, информационную и имущественную виды поддержки, а также участие субъектов малого предпринимательства в размещении муниципального заказа - закупок для муниципальных нужд.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Реализация муниципальной программы позволит создать новые рабочие места в бизнес-инкубаторе, увеличить количество субъектов малого предпринимательства (далее – СМП), самозанятых граждан, следствием чего станет рост занятости в сфере малого и среднего предпринимательства, увеличение оборотов СМП и налоговых поступлений от СМП во все уровни бюджета.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>В связи со сложным экономическим положением в стране в целом в ближайшие три года</w:t>
      </w:r>
      <w:proofErr w:type="gramEnd"/>
      <w:r w:rsidRPr="008D3B5D">
        <w:rPr>
          <w:color w:val="000000" w:themeColor="text1"/>
          <w:sz w:val="24"/>
          <w:szCs w:val="24"/>
        </w:rPr>
        <w:t xml:space="preserve"> не ожидается значительного роста показателя «Число субъектов малого и среднего предпринимательства в расчете на 10 тыс. человек населения», но малый бизнес постарается сохранить себя, «пересмотрев» при этом свою хозяйственную-экономическую деятельность. Результатом этого «пересмотра», возможно, станет изменение видов экономической деятельности, а также оптимизация затрат. По прогнозу к концу 2022 года значение данного показателя составит 293 единицы, к концу 2023 года – 293,3 единицы, к концу 2024 года значение данного показателя составит 294 единицы.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2022 года составит 25,6 %, к концу 2023 года – 25,9 %, к концу 2024 года значение данного показателя составит 26,2 %.</w:t>
      </w:r>
    </w:p>
    <w:p w:rsidR="005C55F7" w:rsidRPr="008D3B5D" w:rsidRDefault="005C55F7" w:rsidP="005C55F7">
      <w:pPr>
        <w:spacing w:before="120"/>
        <w:jc w:val="center"/>
        <w:outlineLvl w:val="2"/>
        <w:rPr>
          <w:b/>
          <w:bCs/>
          <w:color w:val="000000" w:themeColor="text1"/>
          <w:sz w:val="24"/>
          <w:szCs w:val="24"/>
        </w:rPr>
      </w:pPr>
      <w:r w:rsidRPr="008D3B5D">
        <w:rPr>
          <w:b/>
          <w:bCs/>
          <w:color w:val="000000" w:themeColor="text1"/>
          <w:sz w:val="24"/>
          <w:szCs w:val="24"/>
        </w:rPr>
        <w:t xml:space="preserve">2. Приоритеты и цели муниципальной политики в сфере развития </w:t>
      </w:r>
    </w:p>
    <w:p w:rsidR="005C55F7" w:rsidRPr="008D3B5D" w:rsidRDefault="005C55F7" w:rsidP="005C55F7">
      <w:pPr>
        <w:spacing w:after="120"/>
        <w:jc w:val="center"/>
        <w:outlineLvl w:val="2"/>
        <w:rPr>
          <w:b/>
          <w:bCs/>
          <w:color w:val="000000" w:themeColor="text1"/>
          <w:sz w:val="24"/>
          <w:szCs w:val="24"/>
        </w:rPr>
      </w:pPr>
      <w:r w:rsidRPr="008D3B5D">
        <w:rPr>
          <w:b/>
          <w:bCs/>
          <w:color w:val="000000" w:themeColor="text1"/>
          <w:sz w:val="24"/>
          <w:szCs w:val="24"/>
        </w:rPr>
        <w:t xml:space="preserve">малого и среднего предпринимательства </w:t>
      </w:r>
      <w:proofErr w:type="gramStart"/>
      <w:r w:rsidRPr="008D3B5D">
        <w:rPr>
          <w:b/>
          <w:bCs/>
          <w:color w:val="000000" w:themeColor="text1"/>
          <w:sz w:val="24"/>
          <w:szCs w:val="24"/>
        </w:rPr>
        <w:t>в</w:t>
      </w:r>
      <w:proofErr w:type="gramEnd"/>
      <w:r w:rsidRPr="008D3B5D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/>
          <w:bCs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/>
          <w:bCs/>
          <w:color w:val="000000" w:themeColor="text1"/>
          <w:sz w:val="24"/>
          <w:szCs w:val="24"/>
        </w:rPr>
        <w:t xml:space="preserve"> городском округе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07.05.2018 № 204 "О национальных целях и стратегических задачах развития Российской Федерации на период до 2024 года" и от 21.07.2020 </w:t>
      </w:r>
      <w:hyperlink r:id="rId7" w:tooltip="Указ Президента РФ от 21.07.2020 N 474 &quot;О национальных целях развития Российской Федерации на период до 2030 года&quot;{КонсультантПлюс}" w:history="1">
        <w:r w:rsidRPr="008D3B5D">
          <w:rPr>
            <w:color w:val="000000" w:themeColor="text1"/>
            <w:sz w:val="24"/>
            <w:szCs w:val="24"/>
          </w:rPr>
          <w:t>№ 474</w:t>
        </w:r>
      </w:hyperlink>
      <w:r w:rsidRPr="008D3B5D">
        <w:rPr>
          <w:color w:val="000000" w:themeColor="text1"/>
          <w:sz w:val="24"/>
          <w:szCs w:val="24"/>
        </w:rPr>
        <w:t xml:space="preserve"> "О национальных целях развития Российской Федерации на период до 2030 года", Федеральный закон от 24.07.2007 № 209-ФЗ «О развитии малого и среднего</w:t>
      </w:r>
      <w:proofErr w:type="gramEnd"/>
      <w:r w:rsidRPr="008D3B5D">
        <w:rPr>
          <w:color w:val="000000" w:themeColor="text1"/>
          <w:sz w:val="24"/>
          <w:szCs w:val="24"/>
        </w:rPr>
        <w:t xml:space="preserve"> предпринимательства в Российской Федерации».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Деятельность по обеспечению стимулирования экономической активности малого и среднего предпринимательства </w:t>
      </w:r>
      <w:proofErr w:type="gramStart"/>
      <w:r w:rsidRPr="008D3B5D">
        <w:rPr>
          <w:color w:val="000000" w:themeColor="text1"/>
          <w:sz w:val="24"/>
          <w:szCs w:val="24"/>
        </w:rPr>
        <w:t>в</w:t>
      </w:r>
      <w:proofErr w:type="gramEnd"/>
      <w:r w:rsidRPr="008D3B5D">
        <w:rPr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color w:val="000000" w:themeColor="text1"/>
          <w:sz w:val="24"/>
          <w:szCs w:val="24"/>
        </w:rPr>
        <w:t xml:space="preserve"> городском округе осуществляется в контексте системы мер стратегического планирования и направлена на решение задач устойчивого социально-экономического развития Сосновоборского городского округа.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rFonts w:eastAsia="Calibri"/>
          <w:color w:val="000000" w:themeColor="text1"/>
          <w:sz w:val="24"/>
          <w:szCs w:val="24"/>
        </w:rPr>
        <w:t xml:space="preserve">Стратегия развития малого и среднего предпринимательства в Ленинградской области до 2030 года, Государственная программа «Стимулирование экономической активности Ленинградской области», </w:t>
      </w:r>
      <w:r w:rsidRPr="008D3B5D">
        <w:rPr>
          <w:color w:val="000000" w:themeColor="text1"/>
          <w:sz w:val="24"/>
          <w:szCs w:val="24"/>
        </w:rPr>
        <w:t>Стратегия социально-экономического развития Сосновоборского городского округа до 2030 года являются основой разработки муниципальной программы.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>В настоящее время приоритетными направлениями развития малого и среднего предпринимательства на территории Сосновоборского городского округа</w:t>
      </w:r>
      <w:r w:rsidRPr="008D3B5D">
        <w:rPr>
          <w:b/>
          <w:color w:val="000000" w:themeColor="text1"/>
          <w:sz w:val="24"/>
          <w:szCs w:val="24"/>
        </w:rPr>
        <w:t xml:space="preserve"> </w:t>
      </w:r>
      <w:r w:rsidRPr="008D3B5D">
        <w:rPr>
          <w:color w:val="000000" w:themeColor="text1"/>
          <w:sz w:val="24"/>
          <w:szCs w:val="24"/>
        </w:rPr>
        <w:t>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(или) ремесел, общественное питание в учреждениях социальной сферы, жилищно-коммунальное хозяйство, предоставление бытовых услуг населению</w:t>
      </w:r>
      <w:proofErr w:type="gramEnd"/>
      <w:r w:rsidRPr="008D3B5D">
        <w:rPr>
          <w:color w:val="000000" w:themeColor="text1"/>
          <w:sz w:val="24"/>
          <w:szCs w:val="24"/>
        </w:rPr>
        <w:t xml:space="preserve">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5C55F7" w:rsidRPr="008D3B5D" w:rsidRDefault="005C55F7" w:rsidP="005C55F7">
      <w:pPr>
        <w:spacing w:before="120"/>
        <w:ind w:firstLine="709"/>
        <w:jc w:val="center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Целевые ориентиры развития малого и среднего предпринимательства </w:t>
      </w:r>
    </w:p>
    <w:p w:rsidR="005C55F7" w:rsidRPr="008D3B5D" w:rsidRDefault="005C55F7" w:rsidP="005C55F7">
      <w:pPr>
        <w:spacing w:after="120"/>
        <w:ind w:firstLine="709"/>
        <w:jc w:val="center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>в</w:t>
      </w:r>
      <w:proofErr w:type="gramEnd"/>
      <w:r w:rsidRPr="008D3B5D">
        <w:rPr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color w:val="000000" w:themeColor="text1"/>
          <w:sz w:val="24"/>
          <w:szCs w:val="24"/>
        </w:rPr>
        <w:t xml:space="preserve"> городском округе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lastRenderedPageBreak/>
        <w:t xml:space="preserve">Целевые ориентиры развития малого и среднего предпринимательства </w:t>
      </w:r>
      <w:proofErr w:type="gramStart"/>
      <w:r w:rsidRPr="008D3B5D">
        <w:rPr>
          <w:color w:val="000000" w:themeColor="text1"/>
          <w:sz w:val="24"/>
          <w:szCs w:val="24"/>
        </w:rPr>
        <w:t>в</w:t>
      </w:r>
      <w:proofErr w:type="gramEnd"/>
      <w:r w:rsidRPr="008D3B5D">
        <w:rPr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color w:val="000000" w:themeColor="text1"/>
          <w:sz w:val="24"/>
          <w:szCs w:val="24"/>
        </w:rPr>
        <w:t xml:space="preserve"> городском округе определены Стратегией развития малого и среднего предпринимательства в Ленинградской области на период до 2030 года*: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2927"/>
        <w:gridCol w:w="2928"/>
        <w:gridCol w:w="2928"/>
      </w:tblGrid>
      <w:tr w:rsidR="00B87B74" w:rsidRPr="008D3B5D" w:rsidTr="00B87B74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783" w:type="dxa"/>
            <w:gridSpan w:val="3"/>
            <w:vAlign w:val="center"/>
          </w:tcPr>
          <w:p w:rsidR="005C55F7" w:rsidRPr="008D3B5D" w:rsidRDefault="005C55F7" w:rsidP="00B87B7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D3B5D">
              <w:rPr>
                <w:rFonts w:eastAsia="Calibri"/>
                <w:color w:val="000000" w:themeColor="text1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rFonts w:eastAsia="Calibri"/>
                <w:color w:val="000000" w:themeColor="text1"/>
                <w:sz w:val="22"/>
                <w:szCs w:val="22"/>
              </w:rPr>
              <w:t>и среднего предпринимательства</w:t>
            </w:r>
          </w:p>
        </w:tc>
      </w:tr>
      <w:tr w:rsidR="00B87B74" w:rsidRPr="008D3B5D" w:rsidTr="00B87B74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5D">
              <w:rPr>
                <w:bCs/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8D3B5D">
              <w:rPr>
                <w:bCs/>
                <w:color w:val="000000" w:themeColor="text1"/>
                <w:sz w:val="22"/>
                <w:szCs w:val="22"/>
              </w:rPr>
              <w:t>занятых</w:t>
            </w:r>
            <w:proofErr w:type="gramEnd"/>
            <w:r w:rsidRPr="008D3B5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bCs/>
                <w:color w:val="000000" w:themeColor="text1"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5D">
              <w:rPr>
                <w:bCs/>
                <w:color w:val="000000" w:themeColor="text1"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B87B74" w:rsidRPr="008D3B5D" w:rsidTr="00B87B74">
        <w:trPr>
          <w:jc w:val="center"/>
        </w:trPr>
        <w:tc>
          <w:tcPr>
            <w:tcW w:w="1129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87B74" w:rsidRPr="008D3B5D" w:rsidTr="00B87B74">
        <w:trPr>
          <w:jc w:val="center"/>
        </w:trPr>
        <w:tc>
          <w:tcPr>
            <w:tcW w:w="1129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87B74" w:rsidRPr="008D3B5D" w:rsidTr="00B87B74">
        <w:trPr>
          <w:jc w:val="center"/>
        </w:trPr>
        <w:tc>
          <w:tcPr>
            <w:tcW w:w="1129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B87B74" w:rsidRPr="008D3B5D" w:rsidTr="00B87B74">
        <w:trPr>
          <w:jc w:val="center"/>
        </w:trPr>
        <w:tc>
          <w:tcPr>
            <w:tcW w:w="1129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0,5</w:t>
            </w:r>
          </w:p>
        </w:tc>
      </w:tr>
      <w:tr w:rsidR="00B87B74" w:rsidRPr="008D3B5D" w:rsidTr="00B87B74">
        <w:trPr>
          <w:jc w:val="center"/>
        </w:trPr>
        <w:tc>
          <w:tcPr>
            <w:tcW w:w="1129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2927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1,814</w:t>
            </w:r>
          </w:p>
        </w:tc>
      </w:tr>
      <w:tr w:rsidR="00B87B74" w:rsidRPr="008D3B5D" w:rsidTr="00B87B74">
        <w:trPr>
          <w:jc w:val="center"/>
        </w:trPr>
        <w:tc>
          <w:tcPr>
            <w:tcW w:w="1129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34,1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0,8</w:t>
            </w:r>
          </w:p>
        </w:tc>
      </w:tr>
      <w:tr w:rsidR="00B87B74" w:rsidRPr="008D3B5D" w:rsidTr="00B87B74">
        <w:trPr>
          <w:jc w:val="center"/>
        </w:trPr>
        <w:tc>
          <w:tcPr>
            <w:tcW w:w="1129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8,2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0,9</w:t>
            </w:r>
          </w:p>
        </w:tc>
      </w:tr>
      <w:tr w:rsidR="00B87B74" w:rsidRPr="008D3B5D" w:rsidTr="00B87B74">
        <w:trPr>
          <w:jc w:val="center"/>
        </w:trPr>
        <w:tc>
          <w:tcPr>
            <w:tcW w:w="1129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42,2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9,9</w:t>
            </w:r>
          </w:p>
        </w:tc>
        <w:tc>
          <w:tcPr>
            <w:tcW w:w="2928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1,2</w:t>
            </w:r>
          </w:p>
        </w:tc>
      </w:tr>
    </w:tbl>
    <w:p w:rsidR="005C55F7" w:rsidRPr="008D3B5D" w:rsidRDefault="005C55F7" w:rsidP="005C55F7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* - расчет представлен комитета по развитию малого, среднего бизнеса и потребительского рынка Ленинградской области</w:t>
      </w:r>
    </w:p>
    <w:p w:rsidR="005C55F7" w:rsidRPr="008D3B5D" w:rsidRDefault="005C55F7" w:rsidP="005C55F7">
      <w:pPr>
        <w:spacing w:before="120" w:after="120"/>
        <w:ind w:firstLine="567"/>
        <w:jc w:val="center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Целевые показатели региональных проектов Ленинградской области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</w:t>
      </w:r>
      <w:proofErr w:type="gramEnd"/>
      <w:r w:rsidRPr="008D3B5D">
        <w:rPr>
          <w:color w:val="000000" w:themeColor="text1"/>
          <w:sz w:val="24"/>
          <w:szCs w:val="24"/>
        </w:rPr>
        <w:t xml:space="preserve"> предпринимательство и поддержка индивидуальной предпринимательской инициативы»**: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821"/>
        <w:gridCol w:w="1822"/>
        <w:gridCol w:w="1821"/>
        <w:gridCol w:w="1822"/>
        <w:gridCol w:w="1822"/>
      </w:tblGrid>
      <w:tr w:rsidR="00B87B74" w:rsidRPr="008D3B5D" w:rsidTr="00B87B74">
        <w:trPr>
          <w:tblHeader/>
          <w:jc w:val="center"/>
        </w:trPr>
        <w:tc>
          <w:tcPr>
            <w:tcW w:w="1030" w:type="dxa"/>
            <w:vMerge w:val="restart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108" w:type="dxa"/>
            <w:gridSpan w:val="5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 xml:space="preserve">Наименование целевого показателя </w:t>
            </w:r>
          </w:p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 xml:space="preserve">развития малого и среднего предпринимательства </w:t>
            </w:r>
          </w:p>
        </w:tc>
      </w:tr>
      <w:tr w:rsidR="00B87B74" w:rsidRPr="008D3B5D" w:rsidTr="00B87B74">
        <w:trPr>
          <w:tblHeader/>
          <w:jc w:val="center"/>
        </w:trPr>
        <w:tc>
          <w:tcPr>
            <w:tcW w:w="1030" w:type="dxa"/>
            <w:vMerge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Количество субъектом МСП и самозанятых граждан, получивших поддержку в рамках регионального проекта «Акселерация субъектов МСП», единиц нарастающим итогом</w:t>
            </w:r>
          </w:p>
        </w:tc>
        <w:tc>
          <w:tcPr>
            <w:tcW w:w="1822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 xml:space="preserve">Количество обученных основам ведения бизнеса, финансовой грамотности и иным навыкам </w:t>
            </w:r>
            <w:proofErr w:type="spellStart"/>
            <w:proofErr w:type="gramStart"/>
            <w:r w:rsidRPr="008D3B5D">
              <w:rPr>
                <w:color w:val="000000" w:themeColor="text1"/>
                <w:sz w:val="22"/>
                <w:szCs w:val="22"/>
              </w:rPr>
              <w:t>предпринима-тельской</w:t>
            </w:r>
            <w:proofErr w:type="spellEnd"/>
            <w:proofErr w:type="gramEnd"/>
            <w:r w:rsidRPr="008D3B5D">
              <w:rPr>
                <w:color w:val="000000" w:themeColor="text1"/>
                <w:sz w:val="22"/>
                <w:szCs w:val="22"/>
              </w:rPr>
              <w:t xml:space="preserve"> деятельности в рамках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 xml:space="preserve">Количество вновь созданных субъектов МСП участниками регионального проекта «Популяризация </w:t>
            </w:r>
            <w:proofErr w:type="gramStart"/>
            <w:r w:rsidRPr="008D3B5D">
              <w:rPr>
                <w:color w:val="000000" w:themeColor="text1"/>
                <w:sz w:val="22"/>
                <w:szCs w:val="22"/>
              </w:rPr>
              <w:t>предпринима-тельства</w:t>
            </w:r>
            <w:proofErr w:type="gramEnd"/>
            <w:r w:rsidRPr="008D3B5D">
              <w:rPr>
                <w:color w:val="000000" w:themeColor="text1"/>
                <w:sz w:val="22"/>
                <w:szCs w:val="22"/>
              </w:rPr>
              <w:t>», единиц нарастающим итогом</w:t>
            </w:r>
          </w:p>
        </w:tc>
      </w:tr>
      <w:tr w:rsidR="00B87B74" w:rsidRPr="008D3B5D" w:rsidTr="00B87B74">
        <w:trPr>
          <w:jc w:val="center"/>
        </w:trPr>
        <w:tc>
          <w:tcPr>
            <w:tcW w:w="1030" w:type="dxa"/>
          </w:tcPr>
          <w:p w:rsidR="005C55F7" w:rsidRPr="008D3B5D" w:rsidRDefault="005C55F7" w:rsidP="00B87B74">
            <w:pPr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1821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B87B74" w:rsidRPr="008D3B5D" w:rsidTr="00B87B74">
        <w:trPr>
          <w:jc w:val="center"/>
        </w:trPr>
        <w:tc>
          <w:tcPr>
            <w:tcW w:w="1030" w:type="dxa"/>
          </w:tcPr>
          <w:p w:rsidR="005C55F7" w:rsidRPr="008D3B5D" w:rsidRDefault="005C55F7" w:rsidP="00B87B74">
            <w:pPr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821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584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B87B74" w:rsidRPr="008D3B5D" w:rsidTr="00B87B74">
        <w:trPr>
          <w:jc w:val="center"/>
        </w:trPr>
        <w:tc>
          <w:tcPr>
            <w:tcW w:w="1030" w:type="dxa"/>
          </w:tcPr>
          <w:p w:rsidR="005C55F7" w:rsidRPr="008D3B5D" w:rsidRDefault="005C55F7" w:rsidP="00B87B74">
            <w:pPr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821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891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B87B74" w:rsidRPr="008D3B5D" w:rsidTr="00B87B74">
        <w:trPr>
          <w:jc w:val="center"/>
        </w:trPr>
        <w:tc>
          <w:tcPr>
            <w:tcW w:w="1030" w:type="dxa"/>
          </w:tcPr>
          <w:p w:rsidR="005C55F7" w:rsidRPr="008D3B5D" w:rsidRDefault="005C55F7" w:rsidP="00B87B74">
            <w:pPr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821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1175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B87B74" w:rsidRPr="008D3B5D" w:rsidTr="00B87B74">
        <w:trPr>
          <w:jc w:val="center"/>
        </w:trPr>
        <w:tc>
          <w:tcPr>
            <w:tcW w:w="1030" w:type="dxa"/>
          </w:tcPr>
          <w:p w:rsidR="005C55F7" w:rsidRPr="008D3B5D" w:rsidRDefault="005C55F7" w:rsidP="00B87B74">
            <w:pPr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lastRenderedPageBreak/>
              <w:t>2023 год</w:t>
            </w:r>
          </w:p>
        </w:tc>
        <w:tc>
          <w:tcPr>
            <w:tcW w:w="1821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364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241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228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1448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B87B74" w:rsidRPr="008D3B5D" w:rsidTr="00B87B74">
        <w:trPr>
          <w:jc w:val="center"/>
        </w:trPr>
        <w:tc>
          <w:tcPr>
            <w:tcW w:w="1030" w:type="dxa"/>
          </w:tcPr>
          <w:p w:rsidR="005C55F7" w:rsidRPr="008D3B5D" w:rsidRDefault="005C55F7" w:rsidP="00B87B74">
            <w:pPr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821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299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257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1675</w:t>
            </w:r>
          </w:p>
        </w:tc>
        <w:tc>
          <w:tcPr>
            <w:tcW w:w="1822" w:type="dxa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B5D">
              <w:rPr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5C55F7" w:rsidRPr="008D3B5D" w:rsidRDefault="005C55F7" w:rsidP="005C55F7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** - расчет представлен комитетом по развитию малого, среднего бизнеса и потребительского рынка Ленинградской области</w:t>
      </w:r>
    </w:p>
    <w:p w:rsidR="00D50CFB" w:rsidRPr="008D3B5D" w:rsidRDefault="00D50CFB" w:rsidP="00D50CFB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Для решения задач муниципальной программы в период с 2014 по 2022 год включительно в составе муниципальной программы реализовывались Подпрограммы:</w:t>
      </w:r>
    </w:p>
    <w:p w:rsidR="00D50CFB" w:rsidRPr="008D3B5D" w:rsidRDefault="00D50CFB" w:rsidP="00D50CFB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D50CFB" w:rsidRPr="008D3B5D" w:rsidRDefault="00D50CFB" w:rsidP="00D50CFB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2. «Поддержка 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D50CFB" w:rsidRPr="008D3B5D" w:rsidRDefault="00D50CFB" w:rsidP="00D50CFB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С 2023 года для решения поставленных задач муниципальной программы реализуются проектная и процессная части муниципальной программы.</w:t>
      </w:r>
    </w:p>
    <w:p w:rsidR="005C55F7" w:rsidRPr="008D3B5D" w:rsidRDefault="005C55F7" w:rsidP="005C55F7">
      <w:pPr>
        <w:pStyle w:val="24"/>
        <w:spacing w:before="120" w:after="0" w:line="240" w:lineRule="auto"/>
        <w:ind w:left="0"/>
        <w:jc w:val="center"/>
        <w:rPr>
          <w:b/>
          <w:color w:val="000000" w:themeColor="text1"/>
        </w:rPr>
      </w:pPr>
      <w:r w:rsidRPr="008D3B5D">
        <w:rPr>
          <w:b/>
          <w:color w:val="000000" w:themeColor="text1"/>
        </w:rPr>
        <w:t xml:space="preserve">3. Информация о проектах и комплексах процессных мероприятий </w:t>
      </w:r>
    </w:p>
    <w:p w:rsidR="005C55F7" w:rsidRPr="008D3B5D" w:rsidRDefault="005C55F7" w:rsidP="005C55F7">
      <w:pPr>
        <w:pStyle w:val="24"/>
        <w:spacing w:after="100" w:afterAutospacing="1" w:line="240" w:lineRule="auto"/>
        <w:ind w:left="0"/>
        <w:jc w:val="center"/>
        <w:rPr>
          <w:b/>
          <w:color w:val="000000" w:themeColor="text1"/>
        </w:rPr>
      </w:pPr>
      <w:r w:rsidRPr="008D3B5D">
        <w:rPr>
          <w:b/>
          <w:color w:val="000000" w:themeColor="text1"/>
        </w:rPr>
        <w:t xml:space="preserve">муниципальной программы </w:t>
      </w:r>
      <w:proofErr w:type="gramStart"/>
      <w:r w:rsidRPr="008D3B5D">
        <w:rPr>
          <w:b/>
          <w:bCs/>
          <w:color w:val="000000" w:themeColor="text1"/>
          <w:szCs w:val="24"/>
        </w:rPr>
        <w:t>в</w:t>
      </w:r>
      <w:proofErr w:type="gramEnd"/>
      <w:r w:rsidRPr="008D3B5D">
        <w:rPr>
          <w:b/>
          <w:bCs/>
          <w:color w:val="000000" w:themeColor="text1"/>
          <w:szCs w:val="24"/>
        </w:rPr>
        <w:t xml:space="preserve"> </w:t>
      </w:r>
      <w:proofErr w:type="gramStart"/>
      <w:r w:rsidRPr="008D3B5D">
        <w:rPr>
          <w:b/>
          <w:bCs/>
          <w:color w:val="000000" w:themeColor="text1"/>
          <w:szCs w:val="24"/>
        </w:rPr>
        <w:t>Сосновоборском</w:t>
      </w:r>
      <w:proofErr w:type="gramEnd"/>
      <w:r w:rsidRPr="008D3B5D">
        <w:rPr>
          <w:b/>
          <w:bCs/>
          <w:color w:val="000000" w:themeColor="text1"/>
          <w:szCs w:val="24"/>
        </w:rPr>
        <w:t xml:space="preserve"> городском округе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3.1. Проектная часть муниципальной программы.</w:t>
      </w:r>
    </w:p>
    <w:p w:rsidR="005C55F7" w:rsidRPr="008D3B5D" w:rsidRDefault="005C55F7" w:rsidP="005C55F7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В рамках программы реализуется </w:t>
      </w:r>
      <w:r w:rsidRPr="008D3B5D">
        <w:rPr>
          <w:i/>
          <w:color w:val="000000" w:themeColor="text1"/>
          <w:sz w:val="24"/>
          <w:szCs w:val="24"/>
        </w:rPr>
        <w:t>мероприятие, направленное на достижение цели федерального проекта «Создание условий для лёгкого старта и комфортного ведения бизнеса»: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- предоставление субсидии субъектам малого предпринимательства на организацию предпринимательской деятельности</w:t>
      </w:r>
      <w:r w:rsidRPr="008D3B5D">
        <w:rPr>
          <w:color w:val="000000" w:themeColor="text1"/>
          <w:sz w:val="24"/>
          <w:szCs w:val="24"/>
        </w:rPr>
        <w:t>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Порядком предоставления субсидии субъектам малого предпринимательства на организацию предпринимательской деятельности.</w:t>
      </w:r>
    </w:p>
    <w:p w:rsidR="005C55F7" w:rsidRPr="008D3B5D" w:rsidRDefault="005C55F7" w:rsidP="005C55F7">
      <w:pPr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3.2. Процессная часть муниципальной программы.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Для решения задач муниципальной программы осуществляется реализация комплексов процессных мероприятий.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  <w:u w:val="single"/>
        </w:rPr>
        <w:t>Комплекс процессных мероприятий 1.</w:t>
      </w:r>
    </w:p>
    <w:p w:rsidR="005C55F7" w:rsidRPr="008D3B5D" w:rsidRDefault="005C55F7" w:rsidP="005C55F7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</w:r>
      <w:r w:rsidR="00D50CFB" w:rsidRPr="008D3B5D">
        <w:rPr>
          <w:i/>
          <w:color w:val="000000" w:themeColor="text1"/>
          <w:sz w:val="24"/>
          <w:szCs w:val="24"/>
        </w:rPr>
        <w:t>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1) Предоставление субсидий:</w:t>
      </w:r>
    </w:p>
    <w:p w:rsidR="005C55F7" w:rsidRPr="008D3B5D" w:rsidRDefault="005C55F7" w:rsidP="005C55F7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lastRenderedPageBreak/>
        <w:t>- 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округа;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-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округа;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-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Субсидия Сосновоборскому муниципальному фонду поддержки предпринимательства (далее – Фонд) предоставляется в целях возмещения затрат: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</w:t>
      </w:r>
      <w:proofErr w:type="gramEnd"/>
      <w:r w:rsidRPr="008D3B5D">
        <w:rPr>
          <w:color w:val="000000" w:themeColor="text1"/>
          <w:sz w:val="24"/>
          <w:szCs w:val="24"/>
        </w:rPr>
        <w:t xml:space="preserve"> поддержки малого предпринимательства;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назначений;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2)</w:t>
      </w:r>
      <w:r w:rsidRPr="008D3B5D">
        <w:rPr>
          <w:color w:val="000000" w:themeColor="text1"/>
          <w:sz w:val="24"/>
          <w:szCs w:val="24"/>
          <w:lang w:val="en-US"/>
        </w:rPr>
        <w:t> </w:t>
      </w:r>
      <w:r w:rsidRPr="008D3B5D">
        <w:rPr>
          <w:color w:val="000000" w:themeColor="text1"/>
          <w:sz w:val="24"/>
          <w:szCs w:val="24"/>
        </w:rPr>
        <w:t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>3)</w:t>
      </w:r>
      <w:r w:rsidRPr="008D3B5D">
        <w:rPr>
          <w:color w:val="000000" w:themeColor="text1"/>
          <w:sz w:val="24"/>
          <w:szCs w:val="24"/>
          <w:lang w:val="en-US"/>
        </w:rPr>
        <w:t> </w:t>
      </w:r>
      <w:r w:rsidRPr="008D3B5D">
        <w:rPr>
          <w:color w:val="000000" w:themeColor="text1"/>
          <w:sz w:val="24"/>
          <w:szCs w:val="24"/>
        </w:rPr>
        <w:t>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  <w:proofErr w:type="gramEnd"/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Положением о бизнес-инкубаторе Сосновоборского муниципального фонда поддержки предпринимательства и Положением о порядке размещения </w:t>
      </w:r>
      <w:proofErr w:type="gramStart"/>
      <w:r w:rsidRPr="008D3B5D">
        <w:rPr>
          <w:color w:val="000000" w:themeColor="text1"/>
          <w:sz w:val="24"/>
          <w:szCs w:val="24"/>
        </w:rPr>
        <w:t>в</w:t>
      </w:r>
      <w:proofErr w:type="gramEnd"/>
      <w:r w:rsidRPr="008D3B5D">
        <w:rPr>
          <w:color w:val="000000" w:themeColor="text1"/>
          <w:sz w:val="24"/>
          <w:szCs w:val="24"/>
        </w:rPr>
        <w:t xml:space="preserve"> Сосновоборском бизнес-инкубаторе.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4)</w:t>
      </w:r>
      <w:r w:rsidRPr="008D3B5D">
        <w:rPr>
          <w:color w:val="000000" w:themeColor="text1"/>
          <w:sz w:val="24"/>
          <w:szCs w:val="24"/>
          <w:lang w:val="en-US"/>
        </w:rPr>
        <w:t> </w:t>
      </w:r>
      <w:r w:rsidRPr="008D3B5D">
        <w:rPr>
          <w:color w:val="000000" w:themeColor="text1"/>
          <w:sz w:val="24"/>
          <w:szCs w:val="24"/>
        </w:rPr>
        <w:t>Администрация Сосновоборского городского округа продолжает оказывать имущественную поддержку субъектам малого и среднего предпринимательства, включая социальные предприятия,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(самозанятым гражданам).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Имущественная </w:t>
      </w:r>
      <w:proofErr w:type="gramStart"/>
      <w:r w:rsidRPr="008D3B5D">
        <w:rPr>
          <w:color w:val="000000" w:themeColor="text1"/>
          <w:sz w:val="24"/>
          <w:szCs w:val="24"/>
        </w:rPr>
        <w:t>поддержка</w:t>
      </w:r>
      <w:proofErr w:type="gramEnd"/>
      <w:r w:rsidRPr="008D3B5D">
        <w:rPr>
          <w:color w:val="000000" w:themeColor="text1"/>
          <w:sz w:val="24"/>
          <w:szCs w:val="24"/>
        </w:rPr>
        <w:t xml:space="preserve"> оказывается посредством предоставления в аренду помещений, земельных участков и иного муниципального имущества, в том числе на льготных условиях. 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Одной из форм имущественной поддержки является, в том числе, предоставление вышеуказанным субъектам имущества, включенного в Перечень имущества муниципального образования Сосновоборский городской округ Ленинградской области, свободного от прав третьих лиц (за исключением права хозяйственного ведения, права оперативного управления, а </w:t>
      </w:r>
      <w:r w:rsidRPr="008D3B5D">
        <w:rPr>
          <w:color w:val="000000" w:themeColor="text1"/>
          <w:sz w:val="24"/>
          <w:szCs w:val="24"/>
        </w:rPr>
        <w:lastRenderedPageBreak/>
        <w:t xml:space="preserve">также имущественных прав субъектов малого и среднего предпринимательства) (далее – Перечень). 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  <w:proofErr w:type="gramEnd"/>
      <w:r w:rsidRPr="008D3B5D">
        <w:rPr>
          <w:color w:val="000000" w:themeColor="text1"/>
          <w:sz w:val="24"/>
          <w:szCs w:val="24"/>
        </w:rPr>
        <w:t xml:space="preserve"> Объекты, включенные в Перечень, могут быть предоставлены как по итогам проведения торгов на право заключения договора, к участию в которых допускаются только указанные субъекты, так и по преференции.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субъектам поддержки,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 устанавливается Федеральным законом от 26.07.2006 № 135-ФЗ «О защите конкуренции».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Информация об </w:t>
      </w:r>
      <w:proofErr w:type="gramStart"/>
      <w:r w:rsidRPr="008D3B5D">
        <w:rPr>
          <w:color w:val="000000" w:themeColor="text1"/>
          <w:sz w:val="24"/>
          <w:szCs w:val="24"/>
        </w:rPr>
        <w:t>оказании</w:t>
      </w:r>
      <w:proofErr w:type="gramEnd"/>
      <w:r w:rsidRPr="008D3B5D">
        <w:rPr>
          <w:color w:val="000000" w:themeColor="text1"/>
          <w:sz w:val="24"/>
          <w:szCs w:val="24"/>
        </w:rPr>
        <w:t xml:space="preserve"> имущественной поддержки размещается на официальном сайте Сосновоборского городского округа в разделе «Главная/ Экономика/ Муниципальное имущество и имущественная поддержка/ Имущественная поддержка субъектов малого и среднего предпринимательства (МСП) и самозанятых граждан».</w:t>
      </w:r>
    </w:p>
    <w:p w:rsidR="005C55F7" w:rsidRPr="008D3B5D" w:rsidRDefault="005C55F7" w:rsidP="005C55F7">
      <w:pPr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  <w:u w:val="single"/>
        </w:rPr>
        <w:t>Комплекс процессных мероприятий 2.</w:t>
      </w:r>
    </w:p>
    <w:p w:rsidR="005C55F7" w:rsidRPr="008D3B5D" w:rsidRDefault="005C55F7" w:rsidP="005C55F7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Комплекс направлен на совершенствование знаний предпринимателей, самозанятых граждан, физических лиц. Предусматривается проведение обучающих семинаров, лекций по актуальным темам,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 и самозанятых граждан.</w:t>
      </w:r>
    </w:p>
    <w:p w:rsidR="005C55F7" w:rsidRPr="008D3B5D" w:rsidRDefault="005C55F7" w:rsidP="005C55F7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Фонд продолжит взаимодействие с Сосновоборским филиалом ГКУ ЛО </w:t>
      </w:r>
      <w:r w:rsidRPr="008D3B5D">
        <w:rPr>
          <w:bCs/>
          <w:color w:val="000000" w:themeColor="text1"/>
          <w:sz w:val="24"/>
          <w:szCs w:val="24"/>
        </w:rPr>
        <w:t>«Центр занятости населения Ленинградской области»</w:t>
      </w:r>
      <w:r w:rsidRPr="008D3B5D">
        <w:rPr>
          <w:color w:val="000000" w:themeColor="text1"/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Фондом за счет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продолжать оказываться безвозмездные информационные, консультационные и образовательные услуги субъектам малого и среднего предпринимательства, самозанятым гражданам, осуществляющим предпринимательскую деятельность, прочим физическим лицам.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Также Фонд продолжит формировать «копилку» историй успеха предпринимателей города Сосновый Бор.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 xml:space="preserve">Администрацией и Фондом будут распространяться информационные материалы и объявления в газете «Маяк» (в </w:t>
      </w:r>
      <w:r w:rsidRPr="008D3B5D">
        <w:rPr>
          <w:rFonts w:eastAsia="Calibri"/>
          <w:color w:val="000000" w:themeColor="text1"/>
          <w:sz w:val="24"/>
          <w:szCs w:val="24"/>
          <w:lang w:eastAsia="en-US"/>
        </w:rPr>
        <w:t>периодическом печатном издании</w:t>
      </w:r>
      <w:r w:rsidRPr="008D3B5D">
        <w:rPr>
          <w:color w:val="000000" w:themeColor="text1"/>
          <w:sz w:val="24"/>
          <w:szCs w:val="24"/>
        </w:rPr>
        <w:t xml:space="preserve"> и/или на </w:t>
      </w:r>
      <w:r w:rsidRPr="008D3B5D">
        <w:rPr>
          <w:rFonts w:eastAsia="Calibri"/>
          <w:color w:val="000000" w:themeColor="text1"/>
          <w:sz w:val="24"/>
          <w:szCs w:val="24"/>
          <w:lang w:eastAsia="en-US"/>
        </w:rPr>
        <w:t>информационном портале г. Сосновый Бор «Маяк» в информационно-телекоммуникационной сети Интернет)</w:t>
      </w:r>
      <w:r w:rsidRPr="008D3B5D">
        <w:rPr>
          <w:color w:val="000000" w:themeColor="text1"/>
          <w:sz w:val="24"/>
          <w:szCs w:val="24"/>
        </w:rPr>
        <w:t>, на городском информационном сайте и в социальной сети Фонда, а также будет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будут продолжать</w:t>
      </w:r>
      <w:proofErr w:type="gramEnd"/>
      <w:r w:rsidRPr="008D3B5D">
        <w:rPr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color w:val="000000" w:themeColor="text1"/>
          <w:sz w:val="24"/>
          <w:szCs w:val="24"/>
        </w:rPr>
        <w:t>организовываться семинары, тренинги, встречи по вопросам правовой поддержки субъектов малого и среднего предпринимательства, бизнес-форумы, праздничные мероприятия, посвященные Дню Российского предпринимательства 26 мая, Дню предпринимателя Ленинградской области 16</w:t>
      </w:r>
      <w:r w:rsidR="00E500DB" w:rsidRPr="008D3B5D">
        <w:rPr>
          <w:color w:val="000000" w:themeColor="text1"/>
          <w:sz w:val="24"/>
          <w:szCs w:val="24"/>
        </w:rPr>
        <w:t> </w:t>
      </w:r>
      <w:r w:rsidRPr="008D3B5D">
        <w:rPr>
          <w:color w:val="000000" w:themeColor="text1"/>
          <w:sz w:val="24"/>
          <w:szCs w:val="24"/>
        </w:rPr>
        <w:t xml:space="preserve">декабря, другие мероприятия, в том числе </w:t>
      </w:r>
      <w:r w:rsidRPr="008D3B5D">
        <w:rPr>
          <w:rFonts w:eastAsia="Calibri"/>
          <w:color w:val="000000" w:themeColor="text1"/>
          <w:sz w:val="24"/>
          <w:szCs w:val="24"/>
          <w:lang w:eastAsia="en-US"/>
        </w:rPr>
        <w:t xml:space="preserve">сбор и обработка статистических показателей на </w:t>
      </w:r>
      <w:r w:rsidRPr="008D3B5D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территории муниципального образования Сосновоборский городской округ в целях проведения мониторинга малого предпринимательства в г. Сосновый Бор.</w:t>
      </w:r>
      <w:proofErr w:type="gramEnd"/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Информационная поддержка будет продолжать осуществляться: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-Фондом (</w:t>
      </w:r>
      <w:hyperlink r:id="rId8" w:history="1">
        <w:r w:rsidRPr="008D3B5D">
          <w:rPr>
            <w:color w:val="000000" w:themeColor="text1"/>
            <w:sz w:val="24"/>
            <w:szCs w:val="24"/>
          </w:rPr>
          <w:t>https://vk.com/fond47</w:t>
        </w:r>
      </w:hyperlink>
      <w:r w:rsidRPr="008D3B5D">
        <w:rPr>
          <w:color w:val="000000" w:themeColor="text1"/>
          <w:sz w:val="24"/>
          <w:szCs w:val="24"/>
        </w:rPr>
        <w:t>),</w:t>
      </w:r>
    </w:p>
    <w:p w:rsidR="005C55F7" w:rsidRPr="008D3B5D" w:rsidRDefault="005C55F7" w:rsidP="005C55F7">
      <w:pPr>
        <w:ind w:firstLine="567"/>
        <w:jc w:val="both"/>
        <w:rPr>
          <w:strike/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-МБОУДО «ЦРТ» (http://crtd.edu.sbor.net).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  <w:u w:val="single"/>
        </w:rPr>
        <w:t>Комплекс процессных мероприятий 3.</w:t>
      </w:r>
    </w:p>
    <w:p w:rsidR="005C55F7" w:rsidRPr="008D3B5D" w:rsidRDefault="005C55F7" w:rsidP="005C55F7">
      <w:pPr>
        <w:shd w:val="clear" w:color="auto" w:fill="FFFFFF"/>
        <w:ind w:firstLine="567"/>
        <w:jc w:val="both"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«Поддержка молодежного предпринимательства»</w:t>
      </w:r>
    </w:p>
    <w:p w:rsidR="005C55F7" w:rsidRPr="008D3B5D" w:rsidRDefault="005C55F7" w:rsidP="005C55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Предусматривает обучение основам предпринимательства учащихся 9-11 классов в рамках образовательного проекта «Школа молодого предпринимателя» на базе МБОУДО «ЦРТ» и привлечение учащихся школ города, молодежи в возрасте от 18 до 35 лет (включая самозанятых граждан и индивидуальных предпринимателей) к участию в тематических массовых мероприятиях, направленных на популяризацию предпринимательства, организуемых Фондом.</w:t>
      </w:r>
    </w:p>
    <w:p w:rsidR="005C55F7" w:rsidRPr="008D3B5D" w:rsidRDefault="005C55F7" w:rsidP="005C55F7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Массовые мероприятия - это информационные семинары, обучающих тренинги, олимпиады, конкурсы, научно-практических конференции, ярмарки школьных </w:t>
      </w:r>
      <w:proofErr w:type="gramStart"/>
      <w:r w:rsidRPr="008D3B5D">
        <w:rPr>
          <w:color w:val="000000" w:themeColor="text1"/>
          <w:sz w:val="24"/>
          <w:szCs w:val="24"/>
        </w:rPr>
        <w:t>бизнес-идей</w:t>
      </w:r>
      <w:proofErr w:type="gramEnd"/>
      <w:r w:rsidRPr="008D3B5D">
        <w:rPr>
          <w:color w:val="000000" w:themeColor="text1"/>
          <w:sz w:val="24"/>
          <w:szCs w:val="24"/>
        </w:rPr>
        <w:t>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  <w:u w:val="single"/>
        </w:rPr>
        <w:t>Комплекс процессных мероприятий 4.</w:t>
      </w:r>
    </w:p>
    <w:p w:rsidR="005C55F7" w:rsidRPr="008D3B5D" w:rsidRDefault="005C55F7" w:rsidP="005C55F7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«Поддержка малого и среднего предпринимательства в области ремесленной деятельности (творческой индустрии)»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>Предусматривает оказание содействия в участии в региональных мероприятиях в области ремесленной деятельности (творческой индустрии) субъектов малого и среднего предпринимательства, самозанятых граждан, а также в участии субъектов малого и среднего предпринимательства в областном конкурсе на получение субсидий субъектами малого и среднего предпринимательства, осуществляющими деятельность в сфере народных художественных промыслов и (или) ремесел.</w:t>
      </w:r>
      <w:proofErr w:type="gramEnd"/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  <w:u w:val="single"/>
        </w:rPr>
      </w:pPr>
      <w:r w:rsidRPr="008D3B5D">
        <w:rPr>
          <w:i/>
          <w:color w:val="000000" w:themeColor="text1"/>
          <w:sz w:val="24"/>
          <w:szCs w:val="24"/>
          <w:u w:val="single"/>
        </w:rPr>
        <w:t>Комплекс процессных мероприятий 5.</w:t>
      </w:r>
    </w:p>
    <w:p w:rsidR="005C55F7" w:rsidRPr="008D3B5D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«Поддержка социального предпринимательства»</w:t>
      </w:r>
      <w:r w:rsidR="00D50CFB" w:rsidRPr="008D3B5D">
        <w:rPr>
          <w:i/>
          <w:color w:val="000000" w:themeColor="text1"/>
          <w:sz w:val="24"/>
          <w:szCs w:val="24"/>
        </w:rPr>
        <w:t>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Предусматривает оказание на безвозмездной основе консультационных услуг, а также проведение мероприятий, популяризующих предпринимательскую деятельность, направленную на достижение общественно полезных целей, способствующих решению социальных проблем граждан и общества, - тематических телепередач, семинаров, тренингов и (или) прочее.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D3B5D">
        <w:rPr>
          <w:color w:val="000000" w:themeColor="text1"/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практик.</w:t>
      </w:r>
      <w:proofErr w:type="gramEnd"/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  <w:u w:val="single"/>
        </w:rPr>
      </w:pPr>
      <w:r w:rsidRPr="008D3B5D">
        <w:rPr>
          <w:i/>
          <w:color w:val="000000" w:themeColor="text1"/>
          <w:sz w:val="24"/>
          <w:szCs w:val="24"/>
          <w:u w:val="single"/>
        </w:rPr>
        <w:t>Комплекс процессных мероприятий 6.</w:t>
      </w:r>
    </w:p>
    <w:p w:rsidR="005C55F7" w:rsidRPr="008D3B5D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</w:r>
      <w:r w:rsidR="00D50CFB" w:rsidRPr="008D3B5D">
        <w:rPr>
          <w:i/>
          <w:color w:val="000000" w:themeColor="text1"/>
          <w:sz w:val="24"/>
          <w:szCs w:val="24"/>
        </w:rPr>
        <w:t>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 xml:space="preserve">Предусматривает оказание гражданам на безвозмездной основе консультационных услуг по применению специального налогового режима «Налог на профессиональный доход», а также проведение мероприятий, направленных на популяризацию самозанятости, </w:t>
      </w:r>
      <w:proofErr w:type="gramStart"/>
      <w:r w:rsidRPr="008D3B5D">
        <w:rPr>
          <w:color w:val="000000" w:themeColor="text1"/>
          <w:sz w:val="24"/>
          <w:szCs w:val="24"/>
        </w:rPr>
        <w:t>-т</w:t>
      </w:r>
      <w:proofErr w:type="gramEnd"/>
      <w:r w:rsidRPr="008D3B5D">
        <w:rPr>
          <w:color w:val="000000" w:themeColor="text1"/>
          <w:sz w:val="24"/>
          <w:szCs w:val="24"/>
        </w:rPr>
        <w:t>ематических телепередач, семинаров, тренингов и (или) прочее.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  <w:u w:val="single"/>
        </w:rPr>
        <w:lastRenderedPageBreak/>
        <w:t>Комплекс процессных мероприятий 7.</w:t>
      </w:r>
    </w:p>
    <w:p w:rsidR="005C55F7" w:rsidRPr="008D3B5D" w:rsidRDefault="005C55F7" w:rsidP="005C55F7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«Обеспечение мероприятий статистической информацией Петростата»</w:t>
      </w:r>
      <w:r w:rsidR="00D50CFB" w:rsidRPr="008D3B5D">
        <w:rPr>
          <w:i/>
          <w:color w:val="000000" w:themeColor="text1"/>
          <w:sz w:val="24"/>
          <w:szCs w:val="24"/>
        </w:rPr>
        <w:t>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 Сосновоборский городской округ Ленинградской области.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  <w:u w:val="single"/>
        </w:rPr>
        <w:t>Комплекс процессных мероприятий 8.</w:t>
      </w:r>
    </w:p>
    <w:p w:rsidR="005C55F7" w:rsidRPr="008D3B5D" w:rsidRDefault="005C55F7" w:rsidP="005C55F7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«Содействие в устранении административных барьеров и препятствий, сдерживающих развитие предпринимательства»</w:t>
      </w:r>
      <w:r w:rsidR="00D50CFB" w:rsidRPr="008D3B5D">
        <w:rPr>
          <w:i/>
          <w:color w:val="000000" w:themeColor="text1"/>
          <w:sz w:val="24"/>
          <w:szCs w:val="24"/>
        </w:rPr>
        <w:t>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Предполагает организацию работы координационного совета по вопросам развития малого и среднего предпринимательства на территории Сосновоборского городского округа, мониторинг проблем и препятствий, сдерживающих развитие малого и среднего предпринимательства, а также проведение встреч руководства администрации Сосновоборского городского округа, Фонда с представителями предпринимательского сообщества города.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  <w:u w:val="single"/>
        </w:rPr>
      </w:pPr>
      <w:r w:rsidRPr="008D3B5D">
        <w:rPr>
          <w:i/>
          <w:color w:val="000000" w:themeColor="text1"/>
          <w:sz w:val="24"/>
          <w:szCs w:val="24"/>
          <w:u w:val="single"/>
        </w:rPr>
        <w:t>Комплекс процессных мероприятий 9.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«Содействие в оказании информационно-консультационных услуг по защите прав потре</w:t>
      </w:r>
      <w:r w:rsidRPr="008D3B5D">
        <w:rPr>
          <w:color w:val="000000" w:themeColor="text1"/>
          <w:sz w:val="24"/>
          <w:szCs w:val="24"/>
        </w:rPr>
        <w:t>бителей»</w:t>
      </w:r>
      <w:r w:rsidR="00D50CFB" w:rsidRPr="008D3B5D">
        <w:rPr>
          <w:color w:val="000000" w:themeColor="text1"/>
          <w:sz w:val="24"/>
          <w:szCs w:val="24"/>
        </w:rPr>
        <w:t>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области.</w:t>
      </w:r>
    </w:p>
    <w:p w:rsidR="005C55F7" w:rsidRPr="008D3B5D" w:rsidRDefault="005C55F7" w:rsidP="005C55F7">
      <w:pPr>
        <w:ind w:firstLine="567"/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  <w:u w:val="single"/>
        </w:rPr>
        <w:t>Комплекс процессных мероприятий 10.</w:t>
      </w:r>
    </w:p>
    <w:p w:rsidR="005C55F7" w:rsidRPr="008D3B5D" w:rsidRDefault="005C55F7" w:rsidP="005C55F7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8D3B5D">
        <w:rPr>
          <w:i/>
          <w:color w:val="000000" w:themeColor="text1"/>
          <w:sz w:val="24"/>
          <w:szCs w:val="24"/>
        </w:rPr>
        <w:t>«Нормативно-правовая поддержка субъектов малого и среднего предпринимательства»</w:t>
      </w:r>
      <w:r w:rsidR="00D50CFB" w:rsidRPr="008D3B5D">
        <w:rPr>
          <w:i/>
          <w:color w:val="000000" w:themeColor="text1"/>
          <w:sz w:val="24"/>
          <w:szCs w:val="24"/>
        </w:rPr>
        <w:t>.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Предполагает разработку нормативных правовых документов, необходимых для обеспечения реализации мероприятий муниципальной программы, в том числе детального плана реализации муниципальной программы, положений о порядках предоставления субсидий, прочих нормативных правовых актов, обеспечивающих поддержку субъектов малого и среднего предпринимательства на муниципальном уровне.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  <w:sectPr w:rsidR="005C55F7" w:rsidRPr="008D3B5D" w:rsidSect="00B87B74">
          <w:headerReference w:type="even" r:id="rId9"/>
          <w:headerReference w:type="default" r:id="rId10"/>
          <w:footerReference w:type="even" r:id="rId11"/>
          <w:pgSz w:w="11907" w:h="16840"/>
          <w:pgMar w:top="964" w:right="708" w:bottom="851" w:left="1134" w:header="720" w:footer="720" w:gutter="0"/>
          <w:cols w:space="720"/>
          <w:titlePg/>
        </w:sectPr>
      </w:pPr>
    </w:p>
    <w:p w:rsidR="005C55F7" w:rsidRPr="008D3B5D" w:rsidRDefault="005C55F7" w:rsidP="005C55F7">
      <w:pPr>
        <w:spacing w:line="240" w:lineRule="atLeast"/>
        <w:jc w:val="right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lastRenderedPageBreak/>
        <w:t>Приложение 1</w:t>
      </w:r>
    </w:p>
    <w:p w:rsidR="005C55F7" w:rsidRPr="008D3B5D" w:rsidRDefault="005C55F7" w:rsidP="005C55F7">
      <w:pPr>
        <w:spacing w:line="240" w:lineRule="atLeast"/>
        <w:jc w:val="right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к муниципальной программе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 xml:space="preserve">Сведения о показателях (индикаторах) муниципальной программы 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8D3B5D">
        <w:rPr>
          <w:b/>
          <w:color w:val="000000" w:themeColor="text1"/>
          <w:sz w:val="24"/>
          <w:szCs w:val="24"/>
        </w:rPr>
        <w:t>в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городском округе до 2030 года» и их значениях</w:t>
      </w:r>
    </w:p>
    <w:p w:rsidR="005C55F7" w:rsidRPr="008D3B5D" w:rsidRDefault="005C55F7" w:rsidP="005C55F7">
      <w:pPr>
        <w:rPr>
          <w:color w:val="000000" w:themeColor="text1"/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B87B74" w:rsidRPr="008D3B5D" w:rsidTr="00B87B74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8D3B5D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8D3B5D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 xml:space="preserve">Показатель (индикатор) </w:t>
            </w:r>
          </w:p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Значения показателей (индикаторов)</w:t>
            </w:r>
          </w:p>
        </w:tc>
      </w:tr>
      <w:tr w:rsidR="00B87B74" w:rsidRPr="008D3B5D" w:rsidTr="00B87B74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 xml:space="preserve">Базовый период </w:t>
            </w:r>
          </w:p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2030 год</w:t>
            </w:r>
          </w:p>
        </w:tc>
      </w:tr>
      <w:tr w:rsidR="00B87B74" w:rsidRPr="008D3B5D" w:rsidTr="00B87B74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1000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285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293,3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294</w:t>
            </w:r>
          </w:p>
        </w:tc>
      </w:tr>
      <w:tr w:rsidR="00B87B74" w:rsidRPr="008D3B5D" w:rsidTr="00B87B74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</w:tr>
      <w:tr w:rsidR="00B87B74" w:rsidRPr="008D3B5D" w:rsidTr="00B87B74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7300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7400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7400</w:t>
            </w:r>
          </w:p>
        </w:tc>
      </w:tr>
      <w:tr w:rsidR="00B87B74" w:rsidRPr="008D3B5D" w:rsidTr="00B87B74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</w:tr>
      <w:tr w:rsidR="00B87B74" w:rsidRPr="008D3B5D" w:rsidTr="00B87B74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1150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2100</w:t>
            </w:r>
          </w:p>
        </w:tc>
      </w:tr>
      <w:tr w:rsidR="00B87B74" w:rsidRPr="008D3B5D" w:rsidTr="00B87B74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X</w:t>
            </w:r>
          </w:p>
        </w:tc>
      </w:tr>
    </w:tbl>
    <w:p w:rsidR="005C55F7" w:rsidRPr="008D3B5D" w:rsidRDefault="005C55F7" w:rsidP="005C55F7">
      <w:pPr>
        <w:spacing w:line="240" w:lineRule="atLeast"/>
        <w:rPr>
          <w:color w:val="000000" w:themeColor="text1"/>
        </w:rPr>
      </w:pPr>
    </w:p>
    <w:p w:rsidR="005C55F7" w:rsidRPr="008D3B5D" w:rsidRDefault="005C55F7" w:rsidP="005C55F7">
      <w:pPr>
        <w:spacing w:line="240" w:lineRule="atLeast"/>
        <w:jc w:val="both"/>
        <w:rPr>
          <w:color w:val="000000" w:themeColor="text1"/>
        </w:rPr>
      </w:pPr>
      <w:r w:rsidRPr="008D3B5D">
        <w:rPr>
          <w:color w:val="000000" w:themeColor="text1"/>
        </w:rPr>
        <w:t>* - возможно уточнение планового значения показателя;</w:t>
      </w:r>
    </w:p>
    <w:p w:rsidR="005C55F7" w:rsidRPr="008D3B5D" w:rsidRDefault="005C55F7" w:rsidP="005C55F7">
      <w:pPr>
        <w:spacing w:line="240" w:lineRule="atLeast"/>
        <w:jc w:val="both"/>
        <w:rPr>
          <w:color w:val="000000" w:themeColor="text1"/>
        </w:rPr>
      </w:pPr>
      <w:r w:rsidRPr="008D3B5D">
        <w:rPr>
          <w:color w:val="000000" w:themeColor="text1"/>
        </w:rPr>
        <w:t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Петростатом;</w:t>
      </w:r>
    </w:p>
    <w:p w:rsidR="005C55F7" w:rsidRPr="008D3B5D" w:rsidRDefault="005C55F7" w:rsidP="005C55F7">
      <w:pPr>
        <w:spacing w:line="240" w:lineRule="atLeast"/>
        <w:jc w:val="both"/>
        <w:rPr>
          <w:color w:val="000000" w:themeColor="text1"/>
        </w:rPr>
      </w:pPr>
      <w:r w:rsidRPr="008D3B5D">
        <w:rPr>
          <w:color w:val="000000" w:themeColor="text1"/>
        </w:rPr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5C55F7" w:rsidRPr="008D3B5D" w:rsidRDefault="005C55F7" w:rsidP="005C55F7">
      <w:pPr>
        <w:spacing w:line="240" w:lineRule="atLeast"/>
        <w:rPr>
          <w:color w:val="000000" w:themeColor="text1"/>
        </w:rPr>
      </w:pPr>
    </w:p>
    <w:p w:rsidR="005C55F7" w:rsidRPr="008D3B5D" w:rsidRDefault="005C55F7" w:rsidP="005C55F7">
      <w:pPr>
        <w:spacing w:line="240" w:lineRule="atLeast"/>
        <w:rPr>
          <w:color w:val="000000" w:themeColor="text1"/>
        </w:rPr>
      </w:pPr>
    </w:p>
    <w:p w:rsidR="005C55F7" w:rsidRPr="008D3B5D" w:rsidRDefault="005C55F7" w:rsidP="005C55F7">
      <w:pPr>
        <w:spacing w:line="240" w:lineRule="atLeast"/>
        <w:rPr>
          <w:color w:val="000000" w:themeColor="text1"/>
        </w:rPr>
        <w:sectPr w:rsidR="005C55F7" w:rsidRPr="008D3B5D" w:rsidSect="00B87B74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5C55F7" w:rsidRPr="008D3B5D" w:rsidRDefault="005C55F7" w:rsidP="005C55F7">
      <w:pPr>
        <w:spacing w:line="240" w:lineRule="atLeast"/>
        <w:ind w:firstLine="142"/>
        <w:jc w:val="right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lastRenderedPageBreak/>
        <w:t>Приложение 2</w:t>
      </w:r>
    </w:p>
    <w:p w:rsidR="005C55F7" w:rsidRPr="008D3B5D" w:rsidRDefault="005C55F7" w:rsidP="005C55F7">
      <w:pPr>
        <w:spacing w:line="240" w:lineRule="atLeast"/>
        <w:jc w:val="right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к муниципальной программе</w:t>
      </w:r>
    </w:p>
    <w:p w:rsidR="005C55F7" w:rsidRPr="008D3B5D" w:rsidRDefault="005C55F7" w:rsidP="005C55F7">
      <w:pPr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>Сведения о порядке сбора информации и методике расчета</w:t>
      </w:r>
    </w:p>
    <w:p w:rsidR="005C55F7" w:rsidRPr="008D3B5D" w:rsidRDefault="005C55F7" w:rsidP="005C55F7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 xml:space="preserve">показателей (индикаторов) муниципальной программы 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8D3B5D">
        <w:rPr>
          <w:b/>
          <w:color w:val="000000" w:themeColor="text1"/>
          <w:sz w:val="24"/>
          <w:szCs w:val="24"/>
        </w:rPr>
        <w:t>в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городском округе до 2030 года» и их значениях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B87B74" w:rsidRPr="008D3B5D" w:rsidTr="00B87B74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</w:p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Единица </w:t>
            </w:r>
          </w:p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Алгоритм </w:t>
            </w:r>
          </w:p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предоставления </w:t>
            </w:r>
          </w:p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Ответственный </w:t>
            </w:r>
          </w:p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Реквизиты акта</w:t>
            </w:r>
          </w:p>
        </w:tc>
      </w:tr>
      <w:tr w:rsidR="00B87B74" w:rsidRPr="008D3B5D" w:rsidTr="00B87B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1000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>К = СМП/ Ч *1000, где:</w:t>
            </w:r>
          </w:p>
          <w:p w:rsidR="005C55F7" w:rsidRPr="008D3B5D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8D3B5D">
              <w:rPr>
                <w:color w:val="000000" w:themeColor="text1"/>
                <w:sz w:val="16"/>
                <w:szCs w:val="16"/>
              </w:rPr>
              <w:t xml:space="preserve">(включая индивидуальных предпринимателей) </w:t>
            </w:r>
            <w:r w:rsidRPr="008D3B5D">
              <w:rPr>
                <w:bCs/>
                <w:color w:val="000000" w:themeColor="text1"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5C55F7" w:rsidRPr="008D3B5D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 xml:space="preserve">Ч – численность населения </w:t>
            </w:r>
            <w:r w:rsidRPr="008D3B5D">
              <w:rPr>
                <w:color w:val="000000" w:themeColor="text1"/>
                <w:sz w:val="16"/>
                <w:szCs w:val="16"/>
              </w:rPr>
              <w:t>Сосновоборского городского округа</w:t>
            </w:r>
            <w:r w:rsidRPr="008D3B5D">
              <w:rPr>
                <w:bCs/>
                <w:color w:val="000000" w:themeColor="text1"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 10 февраля года, </w:t>
            </w:r>
          </w:p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следующего </w:t>
            </w:r>
          </w:p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Отдел </w:t>
            </w:r>
          </w:p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87B74" w:rsidRPr="008D3B5D" w:rsidTr="00B87B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 xml:space="preserve">ЧЗ= РМСП+РИП+ИП+СЗ, где </w:t>
            </w:r>
          </w:p>
          <w:p w:rsidR="005C55F7" w:rsidRPr="008D3B5D" w:rsidRDefault="005C55F7" w:rsidP="00B87B74">
            <w:pPr>
              <w:autoSpaceDE w:val="0"/>
              <w:autoSpaceDN w:val="0"/>
              <w:adjustRightInd w:val="0"/>
              <w:snapToGrid w:val="0"/>
              <w:rPr>
                <w:bCs/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5C55F7" w:rsidRPr="008D3B5D" w:rsidRDefault="005C55F7" w:rsidP="00B87B74">
            <w:pPr>
              <w:autoSpaceDE w:val="0"/>
              <w:autoSpaceDN w:val="0"/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 xml:space="preserve">РИП – численность работников у ИП, чел., </w:t>
            </w:r>
            <w:r w:rsidRPr="008D3B5D">
              <w:rPr>
                <w:color w:val="000000" w:themeColor="text1"/>
                <w:sz w:val="16"/>
                <w:szCs w:val="16"/>
              </w:rPr>
              <w:t>ИП – количество индивидуальных предпринимателей Сосновоборского городского округа, ед., СЗ – количество самозанятых гражда</w:t>
            </w:r>
            <w:proofErr w:type="gramStart"/>
            <w:r w:rsidRPr="008D3B5D">
              <w:rPr>
                <w:color w:val="000000" w:themeColor="text1"/>
                <w:sz w:val="16"/>
                <w:szCs w:val="16"/>
              </w:rPr>
              <w:t>н-</w:t>
            </w:r>
            <w:proofErr w:type="gramEnd"/>
            <w:r w:rsidRPr="008D3B5D">
              <w:rPr>
                <w:color w:val="000000" w:themeColor="text1"/>
                <w:sz w:val="16"/>
                <w:szCs w:val="16"/>
              </w:rPr>
              <w:t xml:space="preserve"> плательщиков НПД (налог на профессиональный доход</w:t>
            </w:r>
            <w:r w:rsidRPr="008D3B5D">
              <w:rPr>
                <w:color w:val="000000" w:themeColor="text1"/>
              </w:rPr>
              <w:t>)</w:t>
            </w:r>
            <w:r w:rsidRPr="008D3B5D">
              <w:rPr>
                <w:bCs/>
                <w:color w:val="000000" w:themeColor="text1"/>
                <w:sz w:val="16"/>
                <w:szCs w:val="16"/>
              </w:rPr>
              <w:t xml:space="preserve"> Сосновоборского городского округа</w:t>
            </w:r>
            <w:r w:rsidRPr="008D3B5D">
              <w:rPr>
                <w:color w:val="000000" w:themeColor="text1"/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 xml:space="preserve">До 20 марта года, следующего </w:t>
            </w:r>
          </w:p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8D3B5D">
              <w:rPr>
                <w:bCs/>
                <w:color w:val="000000" w:themeColor="text1"/>
                <w:sz w:val="16"/>
                <w:szCs w:val="16"/>
              </w:rPr>
              <w:t xml:space="preserve">(данные ФНС РФ и </w:t>
            </w:r>
            <w:proofErr w:type="gramEnd"/>
          </w:p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>Петростата)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spacing w:after="1"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87B74" w:rsidRPr="008D3B5D" w:rsidTr="00B87B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СЗ – количество самозанятых гражда</w:t>
            </w:r>
            <w:proofErr w:type="gramStart"/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н-</w:t>
            </w:r>
            <w:proofErr w:type="gramEnd"/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плательщиков НПД* БМР </w:t>
            </w:r>
            <w:r w:rsidRPr="008D3B5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по состоянию на 31 декабря отчетного года</w:t>
            </w: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 xml:space="preserve">До 20 марта года, следующего </w:t>
            </w:r>
          </w:p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color w:val="000000" w:themeColor="text1"/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5C55F7" w:rsidRPr="008D3B5D" w:rsidRDefault="005C55F7" w:rsidP="00B87B7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D3B5D">
              <w:rPr>
                <w:bCs/>
                <w:color w:val="000000" w:themeColor="text1"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F7" w:rsidRPr="008D3B5D" w:rsidRDefault="005C55F7" w:rsidP="00B87B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3B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5C55F7" w:rsidRPr="008D3B5D" w:rsidRDefault="005C55F7" w:rsidP="005C55F7">
      <w:pPr>
        <w:rPr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rPr>
          <w:color w:val="000000" w:themeColor="text1"/>
          <w:sz w:val="24"/>
          <w:szCs w:val="24"/>
        </w:rPr>
        <w:sectPr w:rsidR="005C55F7" w:rsidRPr="008D3B5D" w:rsidSect="00B87B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5C55F7" w:rsidRPr="008D3B5D" w:rsidRDefault="005C55F7" w:rsidP="005C55F7">
      <w:pPr>
        <w:spacing w:line="240" w:lineRule="atLeast"/>
        <w:jc w:val="right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lastRenderedPageBreak/>
        <w:t>Приложение 3</w:t>
      </w:r>
    </w:p>
    <w:p w:rsidR="005C55F7" w:rsidRPr="008D3B5D" w:rsidRDefault="005C55F7" w:rsidP="005C55F7">
      <w:pPr>
        <w:spacing w:line="240" w:lineRule="atLeast"/>
        <w:jc w:val="right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к муниципальной программе</w:t>
      </w:r>
    </w:p>
    <w:p w:rsidR="005C55F7" w:rsidRPr="008D3B5D" w:rsidRDefault="005C55F7" w:rsidP="005C55F7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282848" w:rsidRPr="008D3B5D" w:rsidRDefault="00282848" w:rsidP="005C55F7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 xml:space="preserve">План реализации муниципальной программы 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8D3B5D">
        <w:rPr>
          <w:b/>
          <w:color w:val="000000" w:themeColor="text1"/>
          <w:sz w:val="24"/>
          <w:szCs w:val="24"/>
        </w:rPr>
        <w:t>в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городском округе до 2030 года»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tbl>
      <w:tblPr>
        <w:tblW w:w="4713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2"/>
        <w:gridCol w:w="1463"/>
        <w:gridCol w:w="1162"/>
        <w:gridCol w:w="1401"/>
        <w:gridCol w:w="1326"/>
        <w:gridCol w:w="1597"/>
        <w:gridCol w:w="1463"/>
        <w:gridCol w:w="1027"/>
      </w:tblGrid>
      <w:tr w:rsidR="00D50CFB" w:rsidRPr="008D3B5D" w:rsidTr="00D50CFB">
        <w:trPr>
          <w:tblHeader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Годы реализации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Оценка расходов (тыс. руб., в ценах соответствующих лет)</w:t>
            </w:r>
          </w:p>
        </w:tc>
      </w:tr>
      <w:tr w:rsidR="00D50CFB" w:rsidRPr="008D3B5D" w:rsidTr="00D50CFB">
        <w:trPr>
          <w:trHeight w:val="666"/>
          <w:tblHeader/>
          <w:jc w:val="center"/>
        </w:trPr>
        <w:tc>
          <w:tcPr>
            <w:tcW w:w="1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Федеральный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бюджет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Областной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бюджет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Ленинградской области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Местный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Прочие источники</w:t>
            </w:r>
          </w:p>
        </w:tc>
      </w:tr>
      <w:tr w:rsidR="00D50CFB" w:rsidRPr="008D3B5D" w:rsidTr="00D50CFB">
        <w:trPr>
          <w:trHeight w:val="88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Муниципальная программа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«Стимулирование </w:t>
            </w:r>
            <w:proofErr w:type="gramStart"/>
            <w:r w:rsidRPr="008D3B5D">
              <w:rPr>
                <w:color w:val="000000" w:themeColor="text1"/>
              </w:rPr>
              <w:t>экономической</w:t>
            </w:r>
            <w:proofErr w:type="gramEnd"/>
            <w:r w:rsidRPr="008D3B5D">
              <w:rPr>
                <w:color w:val="000000" w:themeColor="text1"/>
              </w:rPr>
              <w:t xml:space="preserve">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активности малого и среднего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предпринимательства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proofErr w:type="gramStart"/>
            <w:r w:rsidRPr="008D3B5D">
              <w:rPr>
                <w:color w:val="000000" w:themeColor="text1"/>
              </w:rPr>
              <w:t>в</w:t>
            </w:r>
            <w:proofErr w:type="gramEnd"/>
            <w:r w:rsidRPr="008D3B5D">
              <w:rPr>
                <w:color w:val="000000" w:themeColor="text1"/>
              </w:rPr>
              <w:t xml:space="preserve"> </w:t>
            </w:r>
            <w:proofErr w:type="gramStart"/>
            <w:r w:rsidRPr="008D3B5D">
              <w:rPr>
                <w:color w:val="000000" w:themeColor="text1"/>
              </w:rPr>
              <w:t>Сосновоборском</w:t>
            </w:r>
            <w:proofErr w:type="gramEnd"/>
            <w:r w:rsidRPr="008D3B5D">
              <w:rPr>
                <w:color w:val="000000" w:themeColor="text1"/>
              </w:rPr>
              <w:t xml:space="preserve"> городском округе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до 2030 года»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Ответственный исполнитель</w:t>
            </w:r>
            <w:r w:rsidRPr="008D3B5D">
              <w:rPr>
                <w:color w:val="000000" w:themeColor="text1"/>
              </w:rPr>
              <w:t xml:space="preserve"> –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администрация (ОЭР*),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соисполнители</w:t>
            </w:r>
            <w:r w:rsidRPr="008D3B5D">
              <w:rPr>
                <w:color w:val="000000" w:themeColor="text1"/>
              </w:rPr>
              <w:t xml:space="preserve"> -  СМФПП*,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КО*,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КУМИ*, </w:t>
            </w:r>
            <w:r w:rsidRPr="008D3B5D">
              <w:rPr>
                <w:color w:val="000000" w:themeColor="text1"/>
                <w:u w:val="single"/>
              </w:rPr>
              <w:t>участники</w:t>
            </w:r>
            <w:r w:rsidRPr="008D3B5D">
              <w:rPr>
                <w:color w:val="000000" w:themeColor="text1"/>
              </w:rPr>
              <w:t xml:space="preserve"> – ОЭР*,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ЦРТ*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4 840,248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1 088,7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4 928,348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1 176,8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4 828,148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1 076,6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3 751,548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33 354,484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3 342,1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30 012,384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2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Проектная часть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  <w:r w:rsidRPr="008D3B5D">
              <w:rPr>
                <w:color w:val="000000" w:themeColor="text1"/>
                <w:u w:val="single"/>
              </w:rPr>
              <w:t xml:space="preserve">Мероприятие, направленное на достижение цели </w:t>
            </w:r>
            <w:r w:rsidRPr="008D3B5D">
              <w:rPr>
                <w:color w:val="000000" w:themeColor="text1"/>
                <w:u w:val="single"/>
              </w:rPr>
              <w:lastRenderedPageBreak/>
              <w:t>федерального проекта «Создание условий для лёгкого старта и комфортного ведения бизнеса».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1 201,2987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925,0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276,2987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1 319,73684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1 003,0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316,73684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1 195,0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895,0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5 216,03554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2 823,0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2 393,03554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Процессная часть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 1.</w:t>
            </w:r>
            <w:r w:rsidRPr="008D3B5D">
              <w:rPr>
                <w:color w:val="000000" w:themeColor="text1"/>
              </w:rPr>
              <w:t xml:space="preserve">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2 716,3633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2 716,3633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2 669,92516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2 669,92516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21 528,21446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21 528,21446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в том числе: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1.1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autoSpaceDE w:val="0"/>
              <w:autoSpaceDN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ИТОГО 1.2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1.3. 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2 716,3633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2 716,3633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2 669,92516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2 669,92516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2 690,321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1.3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21 528,21446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21 528,21446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КУМИ,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ИТОГО 1.4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 2.</w:t>
            </w:r>
            <w:r w:rsidRPr="008D3B5D">
              <w:rPr>
                <w:color w:val="000000" w:themeColor="text1"/>
              </w:rPr>
              <w:t xml:space="preserve"> </w:t>
            </w:r>
          </w:p>
          <w:p w:rsidR="00D50CFB" w:rsidRPr="008D3B5D" w:rsidRDefault="00D50CFB" w:rsidP="00D50CFB">
            <w:pPr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472,586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163,7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308,886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488,686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173,8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314,886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492,827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181,6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3 010,234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2 491,134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в том числе: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212,586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163,7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48,886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228,686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173,8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54,886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232,827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181,6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51,227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2.1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930,234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519,1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411,134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2.2. Прочие мероприятия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2.2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2 080,0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2 080,0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41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 3.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«Поддержка молодежного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ОЭР, КО,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СМФПП,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ЦРТ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3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29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960,0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960,0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в том числе: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141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3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29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3.1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41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ОЭР, КО,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ЦРТ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31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29"/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29"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3.2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640,0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640,0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4.</w:t>
            </w:r>
          </w:p>
          <w:p w:rsidR="00D50CFB" w:rsidRPr="008D3B5D" w:rsidRDefault="00D50CFB" w:rsidP="00D50CFB">
            <w:pPr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5.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«Поддержка социального предпринимательства»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6.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7.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1 760,0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1 760,0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8.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9.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10.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</w:tbl>
    <w:p w:rsidR="00D50CFB" w:rsidRPr="008D3B5D" w:rsidRDefault="00D50CFB" w:rsidP="00F62FA3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5C55F7" w:rsidRPr="008D3B5D" w:rsidRDefault="005C55F7" w:rsidP="00B14896">
      <w:pPr>
        <w:shd w:val="clear" w:color="auto" w:fill="FFFFFF"/>
        <w:ind w:firstLine="426"/>
        <w:jc w:val="both"/>
        <w:rPr>
          <w:color w:val="000000" w:themeColor="text1"/>
          <w:sz w:val="22"/>
          <w:szCs w:val="22"/>
        </w:rPr>
      </w:pPr>
      <w:r w:rsidRPr="008D3B5D">
        <w:rPr>
          <w:color w:val="000000" w:themeColor="text1"/>
          <w:sz w:val="22"/>
          <w:szCs w:val="22"/>
        </w:rPr>
        <w:t>* - Отдел экономического развития (ОЭР), Сосновоборский муниципальный фонд поддержки предпринимательств</w:t>
      </w:r>
      <w:r w:rsidR="00B14896" w:rsidRPr="008D3B5D">
        <w:rPr>
          <w:color w:val="000000" w:themeColor="text1"/>
          <w:sz w:val="22"/>
          <w:szCs w:val="22"/>
        </w:rPr>
        <w:t xml:space="preserve">а (СМФПП), Комитет образования </w:t>
      </w:r>
      <w:r w:rsidRPr="008D3B5D">
        <w:rPr>
          <w:color w:val="000000" w:themeColor="text1"/>
          <w:sz w:val="22"/>
          <w:szCs w:val="22"/>
        </w:rPr>
        <w:t xml:space="preserve">(КО), Комитет по управлению муниципальным имуществом (КУМИ), </w:t>
      </w:r>
      <w:r w:rsidRPr="008D3B5D">
        <w:rPr>
          <w:rFonts w:eastAsia="Calibri"/>
          <w:color w:val="000000" w:themeColor="text1"/>
          <w:sz w:val="22"/>
          <w:szCs w:val="22"/>
        </w:rPr>
        <w:t>МБОУ </w:t>
      </w:r>
      <w:proofErr w:type="gramStart"/>
      <w:r w:rsidRPr="008D3B5D">
        <w:rPr>
          <w:rFonts w:eastAsia="Calibri"/>
          <w:color w:val="000000" w:themeColor="text1"/>
          <w:sz w:val="22"/>
          <w:szCs w:val="22"/>
        </w:rPr>
        <w:t>ДО</w:t>
      </w:r>
      <w:proofErr w:type="gramEnd"/>
      <w:r w:rsidRPr="008D3B5D">
        <w:rPr>
          <w:color w:val="000000" w:themeColor="text1"/>
          <w:sz w:val="22"/>
          <w:szCs w:val="22"/>
        </w:rPr>
        <w:t xml:space="preserve"> «</w:t>
      </w:r>
      <w:proofErr w:type="gramStart"/>
      <w:r w:rsidRPr="008D3B5D">
        <w:rPr>
          <w:color w:val="000000" w:themeColor="text1"/>
          <w:sz w:val="22"/>
          <w:szCs w:val="22"/>
        </w:rPr>
        <w:t>Центр</w:t>
      </w:r>
      <w:proofErr w:type="gramEnd"/>
      <w:r w:rsidRPr="008D3B5D">
        <w:rPr>
          <w:color w:val="000000" w:themeColor="text1"/>
          <w:sz w:val="22"/>
          <w:szCs w:val="22"/>
        </w:rPr>
        <w:t xml:space="preserve"> развития творчества» (ЦРТ)</w:t>
      </w:r>
    </w:p>
    <w:p w:rsidR="005C55F7" w:rsidRPr="008D3B5D" w:rsidRDefault="005C55F7" w:rsidP="005C55F7">
      <w:pPr>
        <w:spacing w:line="240" w:lineRule="atLeast"/>
        <w:jc w:val="right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</w:rPr>
        <w:br w:type="page"/>
      </w:r>
      <w:r w:rsidRPr="008D3B5D">
        <w:rPr>
          <w:color w:val="000000" w:themeColor="text1"/>
          <w:sz w:val="24"/>
          <w:szCs w:val="24"/>
        </w:rPr>
        <w:lastRenderedPageBreak/>
        <w:t>Приложение 4</w:t>
      </w:r>
    </w:p>
    <w:p w:rsidR="005C55F7" w:rsidRPr="008D3B5D" w:rsidRDefault="005C55F7" w:rsidP="005C55F7">
      <w:pPr>
        <w:spacing w:line="240" w:lineRule="atLeast"/>
        <w:jc w:val="right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4"/>
          <w:szCs w:val="24"/>
        </w:rPr>
        <w:t>к муниципальной программе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E500DB" w:rsidRPr="008D3B5D" w:rsidRDefault="00E500DB" w:rsidP="005C55F7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 xml:space="preserve">Сведения о фактических расходах на реализацию муниципальной программы 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8D3B5D">
        <w:rPr>
          <w:b/>
          <w:color w:val="000000" w:themeColor="text1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5C55F7" w:rsidRPr="008D3B5D" w:rsidRDefault="005C55F7" w:rsidP="005C55F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8D3B5D">
        <w:rPr>
          <w:b/>
          <w:color w:val="000000" w:themeColor="text1"/>
          <w:sz w:val="24"/>
          <w:szCs w:val="24"/>
        </w:rPr>
        <w:t>в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8D3B5D">
        <w:rPr>
          <w:b/>
          <w:color w:val="000000" w:themeColor="text1"/>
          <w:sz w:val="24"/>
          <w:szCs w:val="24"/>
        </w:rPr>
        <w:t>Сосновоборском</w:t>
      </w:r>
      <w:proofErr w:type="gramEnd"/>
      <w:r w:rsidRPr="008D3B5D">
        <w:rPr>
          <w:b/>
          <w:color w:val="000000" w:themeColor="text1"/>
          <w:sz w:val="24"/>
          <w:szCs w:val="24"/>
        </w:rPr>
        <w:t xml:space="preserve"> городском округе до 2030 года»</w:t>
      </w:r>
    </w:p>
    <w:p w:rsidR="005C55F7" w:rsidRPr="008D3B5D" w:rsidRDefault="005C55F7" w:rsidP="005C55F7">
      <w:pPr>
        <w:shd w:val="clear" w:color="auto" w:fill="FFFFFF"/>
        <w:jc w:val="both"/>
        <w:rPr>
          <w:color w:val="000000" w:themeColor="text1"/>
        </w:rPr>
      </w:pPr>
    </w:p>
    <w:p w:rsidR="00D50CFB" w:rsidRPr="008D3B5D" w:rsidRDefault="005C55F7" w:rsidP="005C55F7">
      <w:pPr>
        <w:shd w:val="clear" w:color="auto" w:fill="FFFFFF"/>
        <w:jc w:val="both"/>
        <w:rPr>
          <w:color w:val="000000" w:themeColor="text1"/>
        </w:rPr>
      </w:pPr>
      <w:r w:rsidRPr="008D3B5D">
        <w:rPr>
          <w:color w:val="000000" w:themeColor="text1"/>
        </w:rPr>
        <w:tab/>
      </w:r>
    </w:p>
    <w:tbl>
      <w:tblPr>
        <w:tblW w:w="489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0"/>
        <w:gridCol w:w="1463"/>
        <w:gridCol w:w="1108"/>
        <w:gridCol w:w="1362"/>
        <w:gridCol w:w="1497"/>
        <w:gridCol w:w="1906"/>
        <w:gridCol w:w="1495"/>
        <w:gridCol w:w="1086"/>
      </w:tblGrid>
      <w:tr w:rsidR="00D50CFB" w:rsidRPr="008D3B5D" w:rsidTr="00D50CFB">
        <w:trPr>
          <w:trHeight w:val="297"/>
          <w:tblHeader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Годы реализации</w:t>
            </w:r>
          </w:p>
        </w:tc>
        <w:tc>
          <w:tcPr>
            <w:tcW w:w="2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Фактическое финансирование, тыс. руб.</w:t>
            </w:r>
          </w:p>
        </w:tc>
      </w:tr>
      <w:tr w:rsidR="00D50CFB" w:rsidRPr="008D3B5D" w:rsidTr="00D50CFB">
        <w:trPr>
          <w:trHeight w:val="1057"/>
          <w:tblHeader/>
          <w:jc w:val="center"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Федеральный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бюджет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Областной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бюджет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Ленинградской области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Местный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бюджет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Прочие источники</w:t>
            </w:r>
          </w:p>
        </w:tc>
      </w:tr>
      <w:tr w:rsidR="00D50CFB" w:rsidRPr="008D3B5D" w:rsidTr="00D50CFB">
        <w:trPr>
          <w:trHeight w:val="257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Муниципальная программа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«Стимулирование </w:t>
            </w:r>
            <w:proofErr w:type="gramStart"/>
            <w:r w:rsidRPr="008D3B5D">
              <w:rPr>
                <w:color w:val="000000" w:themeColor="text1"/>
              </w:rPr>
              <w:t>экономической</w:t>
            </w:r>
            <w:proofErr w:type="gramEnd"/>
            <w:r w:rsidRPr="008D3B5D">
              <w:rPr>
                <w:color w:val="000000" w:themeColor="text1"/>
              </w:rPr>
              <w:t xml:space="preserve">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активности малого и среднего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предпринимательства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proofErr w:type="gramStart"/>
            <w:r w:rsidRPr="008D3B5D">
              <w:rPr>
                <w:color w:val="000000" w:themeColor="text1"/>
              </w:rPr>
              <w:t>в</w:t>
            </w:r>
            <w:proofErr w:type="gramEnd"/>
            <w:r w:rsidRPr="008D3B5D">
              <w:rPr>
                <w:color w:val="000000" w:themeColor="text1"/>
              </w:rPr>
              <w:t xml:space="preserve"> </w:t>
            </w:r>
            <w:proofErr w:type="gramStart"/>
            <w:r w:rsidRPr="008D3B5D">
              <w:rPr>
                <w:color w:val="000000" w:themeColor="text1"/>
              </w:rPr>
              <w:t>Сосновоборском</w:t>
            </w:r>
            <w:proofErr w:type="gramEnd"/>
            <w:r w:rsidRPr="008D3B5D">
              <w:rPr>
                <w:color w:val="000000" w:themeColor="text1"/>
              </w:rPr>
              <w:t xml:space="preserve"> городском округе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до 2030 года»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Ответственный исполнитель</w:t>
            </w:r>
            <w:r w:rsidRPr="008D3B5D">
              <w:rPr>
                <w:color w:val="000000" w:themeColor="text1"/>
              </w:rPr>
              <w:t xml:space="preserve"> –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администрация (ОЭР*),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соисполнители</w:t>
            </w:r>
            <w:r w:rsidRPr="008D3B5D">
              <w:rPr>
                <w:color w:val="000000" w:themeColor="text1"/>
              </w:rPr>
              <w:t xml:space="preserve"> - СМФПП*,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КО*,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КУМИ*, </w:t>
            </w:r>
            <w:r w:rsidRPr="008D3B5D">
              <w:rPr>
                <w:color w:val="000000" w:themeColor="text1"/>
                <w:u w:val="single"/>
              </w:rPr>
              <w:t>участники</w:t>
            </w:r>
            <w:r w:rsidRPr="008D3B5D">
              <w:rPr>
                <w:color w:val="000000" w:themeColor="text1"/>
              </w:rPr>
              <w:t xml:space="preserve"> – ОЭР*,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ЦРТ*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(с 2021г.),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ЦИТ*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(до 2020г.), Арт-Карусель* (до 2019г.)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26 531,091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12 789,464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13 741,627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9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4 255,484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911,0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3 344,484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3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63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...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30 786,575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13 700,464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17 086,111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D3B5D">
              <w:rPr>
                <w:b/>
                <w:color w:val="000000" w:themeColor="text1"/>
              </w:rPr>
              <w:lastRenderedPageBreak/>
              <w:t>Фактические расходы на реализацию муниципальной программы до 2022 года включительно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bCs/>
                <w:color w:val="000000" w:themeColor="text1"/>
              </w:rPr>
              <w:t>Подпрограмма 1.</w:t>
            </w:r>
            <w:r w:rsidRPr="008D3B5D">
              <w:rPr>
                <w:b/>
                <w:bCs/>
                <w:color w:val="000000" w:themeColor="text1"/>
              </w:rPr>
              <w:t> </w:t>
            </w:r>
            <w:r w:rsidRPr="008D3B5D">
              <w:rPr>
                <w:color w:val="000000" w:themeColor="text1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ОЭР, КО,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КУМИ, СМФПП,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ЦРТ, ЦИТ,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Арт-Карусель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481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1.1. 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ОЭР, КУМИ,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 w:rsidRPr="008D3B5D">
              <w:rPr>
                <w:color w:val="000000" w:themeColor="text1"/>
                <w:lang w:val="en-US"/>
              </w:rPr>
              <w:t>17 880,391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  <w:lang w:val="en-US"/>
              </w:rPr>
              <w:t>11 438,1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6</w:t>
            </w:r>
            <w:r w:rsidRPr="008D3B5D">
              <w:rPr>
                <w:color w:val="000000" w:themeColor="text1"/>
                <w:lang w:val="en-US"/>
              </w:rPr>
              <w:t> </w:t>
            </w:r>
            <w:r w:rsidRPr="008D3B5D">
              <w:rPr>
                <w:color w:val="000000" w:themeColor="text1"/>
              </w:rPr>
              <w:t>442,2</w:t>
            </w:r>
            <w:r w:rsidRPr="008D3B5D">
              <w:rPr>
                <w:color w:val="000000" w:themeColor="text1"/>
                <w:lang w:val="en-US"/>
              </w:rPr>
              <w:t>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481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2 804,484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911,0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1 893,484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1.1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</w:t>
            </w:r>
            <w:r w:rsidRPr="008D3B5D">
              <w:rPr>
                <w:color w:val="000000" w:themeColor="text1"/>
                <w:lang w:val="en-US"/>
              </w:rPr>
              <w:t> </w:t>
            </w:r>
            <w:r w:rsidRPr="008D3B5D">
              <w:rPr>
                <w:color w:val="000000" w:themeColor="text1"/>
              </w:rPr>
              <w:t>684,875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  <w:lang w:val="en-US"/>
              </w:rPr>
              <w:t>1</w:t>
            </w:r>
            <w:r w:rsidRPr="008D3B5D">
              <w:rPr>
                <w:color w:val="000000" w:themeColor="text1"/>
              </w:rPr>
              <w:t>2</w:t>
            </w:r>
            <w:r w:rsidRPr="008D3B5D">
              <w:rPr>
                <w:color w:val="000000" w:themeColor="text1"/>
                <w:lang w:val="en-US"/>
              </w:rPr>
              <w:t> </w:t>
            </w:r>
            <w:r w:rsidRPr="008D3B5D">
              <w:rPr>
                <w:color w:val="000000" w:themeColor="text1"/>
              </w:rPr>
              <w:t>349,1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8</w:t>
            </w:r>
            <w:r w:rsidRPr="008D3B5D">
              <w:rPr>
                <w:color w:val="000000" w:themeColor="text1"/>
                <w:lang w:val="en-US"/>
              </w:rPr>
              <w:t> </w:t>
            </w:r>
            <w:r w:rsidRPr="008D3B5D">
              <w:rPr>
                <w:color w:val="000000" w:themeColor="text1"/>
              </w:rPr>
              <w:t>335,775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8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1.2. 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3 072,664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849,264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2 223,4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58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370,0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1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1.2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3 442,664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849,264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2 593,4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36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1.3. Поддержка молодежного предпринимательства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ОЭР, КО,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СМФПП,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 ЦРТ, ЦИТ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1 147,93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1 147,93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61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130,0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61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1.3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1 277,93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1 277,93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74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1.4. Развитие малого и среднего предпринимательства в сфере культуры (творческие индустрии)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СМФПП,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Арт-Карусель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947,656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947,656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19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31,0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75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ИТОГО 1.4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978,656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978,656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9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1.5. 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9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6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1.5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96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1.6. 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96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51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1.6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42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1.7. Оказание информационно-консультационных услуг по защите прав потребителей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557,1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502,1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133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1.7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557,1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502,1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55,0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4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1.8. Обеспечение мероприятий статистической информацией Петростата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1 540,0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1 540,0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5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1.8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1 760,0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1 760,0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1.9. Нормативно-правовое обеспечение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21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1.9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ИТОГО по подпрограмме 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28 701,225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13 700,464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15 000,761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Подпрограмма 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39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2.1. 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1 200,0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1 200,0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93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700,0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2.1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1 900,0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1 900,0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65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2.2. 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185,35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185,35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65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2.2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185,35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185,35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92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2.3. 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2014-2021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928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2.3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ИТОГО по подпрограмме 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2 085,35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2 085,35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-</w:t>
            </w:r>
          </w:p>
        </w:tc>
      </w:tr>
      <w:tr w:rsidR="00D50CFB" w:rsidRPr="008D3B5D" w:rsidTr="00D50CFB">
        <w:trPr>
          <w:trHeight w:val="31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8D3B5D">
              <w:rPr>
                <w:b/>
                <w:color w:val="000000" w:themeColor="text1"/>
              </w:rPr>
              <w:t>Фактические расходы на реализацию муниципальной программы с 2023 года</w:t>
            </w:r>
          </w:p>
        </w:tc>
      </w:tr>
      <w:tr w:rsidR="00D50CFB" w:rsidRPr="008D3B5D" w:rsidTr="00D50CFB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Проектная часть</w:t>
            </w:r>
          </w:p>
        </w:tc>
      </w:tr>
      <w:tr w:rsidR="00D50CFB" w:rsidRPr="008D3B5D" w:rsidTr="00D50CFB">
        <w:trPr>
          <w:trHeight w:val="60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  <w:r w:rsidRPr="008D3B5D">
              <w:rPr>
                <w:color w:val="000000" w:themeColor="text1"/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60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Процессная часть</w:t>
            </w:r>
          </w:p>
        </w:tc>
      </w:tr>
      <w:tr w:rsidR="00D50CFB" w:rsidRPr="008D3B5D" w:rsidTr="00D50CFB">
        <w:trPr>
          <w:trHeight w:val="69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 1.</w:t>
            </w:r>
            <w:r w:rsidRPr="008D3B5D">
              <w:rPr>
                <w:color w:val="000000" w:themeColor="text1"/>
              </w:rPr>
              <w:t xml:space="preserve">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69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в том числе: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90"/>
          <w:jc w:val="center"/>
        </w:trPr>
        <w:tc>
          <w:tcPr>
            <w:tcW w:w="1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1.1. Предоставление субсидии на возмещение части затрат  на развитие производственной </w:t>
            </w:r>
            <w:r w:rsidRPr="008D3B5D">
              <w:rPr>
                <w:color w:val="000000" w:themeColor="text1"/>
              </w:rPr>
              <w:lastRenderedPageBreak/>
              <w:t>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90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ИТОГО 1.1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640"/>
          <w:jc w:val="center"/>
        </w:trPr>
        <w:tc>
          <w:tcPr>
            <w:tcW w:w="1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autoSpaceDE w:val="0"/>
              <w:autoSpaceDN w:val="0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640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1.2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84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1.3. 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84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1.3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40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КУМИ,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40"/>
          <w:jc w:val="center"/>
        </w:trPr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56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1.4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709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lastRenderedPageBreak/>
              <w:t>Комплекс процессных мероприятий 2.</w:t>
            </w:r>
            <w:r w:rsidRPr="008D3B5D">
              <w:rPr>
                <w:color w:val="000000" w:themeColor="text1"/>
              </w:rPr>
              <w:t xml:space="preserve"> </w:t>
            </w:r>
          </w:p>
          <w:p w:rsidR="00D50CFB" w:rsidRPr="008D3B5D" w:rsidRDefault="00D50CFB" w:rsidP="00D50CFB">
            <w:pPr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709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в том числе: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357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357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2.1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109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2.2. Прочие 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0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2.2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3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 3.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«Поддержка молодежного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СМФПП,</w:t>
            </w:r>
          </w:p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ЦИТ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3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35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4.</w:t>
            </w:r>
          </w:p>
          <w:p w:rsidR="00D50CFB" w:rsidRPr="008D3B5D" w:rsidRDefault="00D50CFB" w:rsidP="00D50CFB">
            <w:pPr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35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ИТОГО 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71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5.</w:t>
            </w:r>
          </w:p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«Поддержка социального предпринимательства»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71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46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6.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46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02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7.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194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35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8.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35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353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9.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 xml:space="preserve">ОЭР, 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СМФПП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353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lastRenderedPageBreak/>
              <w:t>ИТОГО 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38"/>
          <w:jc w:val="center"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  <w:u w:val="single"/>
              </w:rPr>
              <w:t>Комплекс процессных мероприятий 10.</w:t>
            </w:r>
          </w:p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ОЭР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trHeight w:val="238"/>
          <w:jc w:val="center"/>
        </w:trPr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u w:val="single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50CFB" w:rsidRPr="008D3B5D" w:rsidTr="00D50CFB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8D3B5D">
              <w:rPr>
                <w:color w:val="000000" w:themeColor="text1"/>
              </w:rPr>
              <w:t>ИТОГО 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0CFB" w:rsidRPr="008D3B5D" w:rsidRDefault="00D50CFB" w:rsidP="00D50C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5C55F7" w:rsidRPr="008D3B5D" w:rsidRDefault="005C55F7" w:rsidP="005C55F7">
      <w:pPr>
        <w:shd w:val="clear" w:color="auto" w:fill="FFFFFF"/>
        <w:jc w:val="both"/>
        <w:rPr>
          <w:color w:val="000000" w:themeColor="text1"/>
        </w:rPr>
      </w:pPr>
    </w:p>
    <w:p w:rsidR="005C55F7" w:rsidRPr="008D3B5D" w:rsidRDefault="005C55F7" w:rsidP="005C55F7">
      <w:pPr>
        <w:shd w:val="clear" w:color="auto" w:fill="FFFFFF"/>
        <w:ind w:left="142" w:right="110"/>
        <w:jc w:val="both"/>
        <w:rPr>
          <w:color w:val="000000" w:themeColor="text1"/>
          <w:sz w:val="24"/>
          <w:szCs w:val="24"/>
        </w:rPr>
      </w:pPr>
      <w:r w:rsidRPr="008D3B5D">
        <w:rPr>
          <w:color w:val="000000" w:themeColor="text1"/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МАОУ </w:t>
      </w:r>
      <w:proofErr w:type="gramStart"/>
      <w:r w:rsidRPr="008D3B5D">
        <w:rPr>
          <w:color w:val="000000" w:themeColor="text1"/>
          <w:sz w:val="22"/>
          <w:szCs w:val="22"/>
        </w:rPr>
        <w:t>ДО</w:t>
      </w:r>
      <w:proofErr w:type="gramEnd"/>
      <w:r w:rsidRPr="008D3B5D">
        <w:rPr>
          <w:color w:val="000000" w:themeColor="text1"/>
          <w:sz w:val="22"/>
          <w:szCs w:val="22"/>
        </w:rPr>
        <w:t xml:space="preserve"> «</w:t>
      </w:r>
      <w:proofErr w:type="gramStart"/>
      <w:r w:rsidRPr="008D3B5D">
        <w:rPr>
          <w:color w:val="000000" w:themeColor="text1"/>
          <w:sz w:val="22"/>
          <w:szCs w:val="22"/>
        </w:rPr>
        <w:t>Центр</w:t>
      </w:r>
      <w:proofErr w:type="gramEnd"/>
      <w:r w:rsidRPr="008D3B5D">
        <w:rPr>
          <w:color w:val="000000" w:themeColor="text1"/>
          <w:sz w:val="22"/>
          <w:szCs w:val="22"/>
        </w:rPr>
        <w:t xml:space="preserve"> информационных технологий» (ЦИТ) – до 2020 г., </w:t>
      </w:r>
      <w:r w:rsidRPr="008D3B5D">
        <w:rPr>
          <w:rFonts w:eastAsia="Calibri"/>
          <w:color w:val="000000" w:themeColor="text1"/>
          <w:sz w:val="22"/>
          <w:szCs w:val="22"/>
        </w:rPr>
        <w:t>МБОУ ДО</w:t>
      </w:r>
      <w:r w:rsidRPr="008D3B5D">
        <w:rPr>
          <w:color w:val="000000" w:themeColor="text1"/>
          <w:sz w:val="22"/>
          <w:szCs w:val="22"/>
        </w:rPr>
        <w:t xml:space="preserve"> «Центр развития творчества» (ЦРТ) – с 2021г. и далее, МАУК «Городской культурный центр «Арт-Карусель» - до 2019г.</w:t>
      </w:r>
    </w:p>
    <w:p w:rsidR="005C55F7" w:rsidRPr="008D3B5D" w:rsidRDefault="005C55F7" w:rsidP="005C55F7">
      <w:pPr>
        <w:jc w:val="both"/>
        <w:rPr>
          <w:color w:val="000000" w:themeColor="text1"/>
          <w:sz w:val="24"/>
        </w:rPr>
      </w:pPr>
    </w:p>
    <w:p w:rsidR="005C55F7" w:rsidRPr="008D3B5D" w:rsidRDefault="005C55F7" w:rsidP="005C55F7">
      <w:pPr>
        <w:jc w:val="both"/>
        <w:rPr>
          <w:color w:val="000000" w:themeColor="text1"/>
          <w:sz w:val="24"/>
        </w:rPr>
      </w:pPr>
    </w:p>
    <w:p w:rsidR="005C55F7" w:rsidRPr="008D3B5D" w:rsidRDefault="005C55F7" w:rsidP="005C55F7">
      <w:pPr>
        <w:jc w:val="both"/>
        <w:rPr>
          <w:color w:val="000000" w:themeColor="text1"/>
          <w:sz w:val="24"/>
        </w:rPr>
      </w:pPr>
    </w:p>
    <w:p w:rsidR="005C55F7" w:rsidRPr="008D3B5D" w:rsidRDefault="005C55F7" w:rsidP="005C55F7">
      <w:pPr>
        <w:jc w:val="both"/>
        <w:rPr>
          <w:color w:val="000000" w:themeColor="text1"/>
          <w:sz w:val="24"/>
        </w:rPr>
      </w:pPr>
    </w:p>
    <w:p w:rsidR="00986B56" w:rsidRPr="008D3B5D" w:rsidRDefault="00986B56">
      <w:pPr>
        <w:rPr>
          <w:color w:val="000000" w:themeColor="text1"/>
        </w:rPr>
      </w:pPr>
    </w:p>
    <w:sectPr w:rsidR="00986B56" w:rsidRPr="008D3B5D" w:rsidSect="00282848">
      <w:headerReference w:type="default" r:id="rId18"/>
      <w:pgSz w:w="16838" w:h="11906" w:orient="landscape"/>
      <w:pgMar w:top="709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7C" w:rsidRDefault="007D027C" w:rsidP="005C55F7">
      <w:r>
        <w:separator/>
      </w:r>
    </w:p>
  </w:endnote>
  <w:endnote w:type="continuationSeparator" w:id="0">
    <w:p w:rsidR="007D027C" w:rsidRDefault="007D027C" w:rsidP="005C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B" w:rsidRDefault="00A74E73" w:rsidP="00B87B74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D50CFB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D50CFB" w:rsidRDefault="00D50CFB" w:rsidP="00B87B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B" w:rsidRDefault="00D50C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B" w:rsidRDefault="00D50CF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B" w:rsidRDefault="00D50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7C" w:rsidRDefault="007D027C" w:rsidP="005C55F7">
      <w:r>
        <w:separator/>
      </w:r>
    </w:p>
  </w:footnote>
  <w:footnote w:type="continuationSeparator" w:id="0">
    <w:p w:rsidR="007D027C" w:rsidRDefault="007D027C" w:rsidP="005C5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B" w:rsidRDefault="00A74E73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D50CFB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 w:rsidR="00D50CFB"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D50CFB" w:rsidRDefault="00D50CF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B" w:rsidRDefault="00D50C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B" w:rsidRDefault="00D50CF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B" w:rsidRDefault="00D50CF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B" w:rsidRDefault="00D50CF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B" w:rsidRDefault="00D50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ba35d6b-3117-4e7e-a836-8bc611546d83"/>
  </w:docVars>
  <w:rsids>
    <w:rsidRoot w:val="005C55F7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82848"/>
    <w:rsid w:val="002B47D5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2938"/>
    <w:rsid w:val="003C4698"/>
    <w:rsid w:val="003C4AD1"/>
    <w:rsid w:val="003D05AE"/>
    <w:rsid w:val="003D5E43"/>
    <w:rsid w:val="003E2AB3"/>
    <w:rsid w:val="003F0629"/>
    <w:rsid w:val="004035FE"/>
    <w:rsid w:val="0040422C"/>
    <w:rsid w:val="00422AA7"/>
    <w:rsid w:val="00470D2D"/>
    <w:rsid w:val="004C748E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854E0"/>
    <w:rsid w:val="00593C63"/>
    <w:rsid w:val="005A3BC9"/>
    <w:rsid w:val="005A51CA"/>
    <w:rsid w:val="005B1935"/>
    <w:rsid w:val="005C55F7"/>
    <w:rsid w:val="005D0180"/>
    <w:rsid w:val="005E0B9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3CF2"/>
    <w:rsid w:val="006E3F18"/>
    <w:rsid w:val="006F274B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D027C"/>
    <w:rsid w:val="007E321A"/>
    <w:rsid w:val="00805F1E"/>
    <w:rsid w:val="00821021"/>
    <w:rsid w:val="0084000B"/>
    <w:rsid w:val="00844E87"/>
    <w:rsid w:val="008554B1"/>
    <w:rsid w:val="0086142F"/>
    <w:rsid w:val="0088303D"/>
    <w:rsid w:val="0089150D"/>
    <w:rsid w:val="008B74AE"/>
    <w:rsid w:val="008D33EF"/>
    <w:rsid w:val="008D3B5D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74E73"/>
    <w:rsid w:val="00A907ED"/>
    <w:rsid w:val="00A94C82"/>
    <w:rsid w:val="00AA10E6"/>
    <w:rsid w:val="00AA1779"/>
    <w:rsid w:val="00AF1CB9"/>
    <w:rsid w:val="00B03DC4"/>
    <w:rsid w:val="00B1380E"/>
    <w:rsid w:val="00B14896"/>
    <w:rsid w:val="00B22300"/>
    <w:rsid w:val="00B4728B"/>
    <w:rsid w:val="00B57C22"/>
    <w:rsid w:val="00B774FA"/>
    <w:rsid w:val="00B87B74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50CFB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500DB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2FA3"/>
    <w:rsid w:val="00F758B4"/>
    <w:rsid w:val="00F87B65"/>
    <w:rsid w:val="00F93947"/>
    <w:rsid w:val="00FA05D4"/>
    <w:rsid w:val="00FA340A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F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C55F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C55F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C55F7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C55F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C55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55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55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5F7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55F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C55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C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C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C5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5F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C55F7"/>
    <w:pPr>
      <w:spacing w:after="0" w:line="240" w:lineRule="auto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5C55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5C55F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5C55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5C55F7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C5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C55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5C55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5C55F7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5C55F7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5C55F7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C55F7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C5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5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C55F7"/>
  </w:style>
  <w:style w:type="character" w:styleId="af5">
    <w:name w:val="page number"/>
    <w:rsid w:val="005C55F7"/>
    <w:rPr>
      <w:rFonts w:cs="Times New Roman"/>
    </w:rPr>
  </w:style>
  <w:style w:type="character" w:customStyle="1" w:styleId="BodyTextIndentChar">
    <w:name w:val="Body Text Indent Char"/>
    <w:locked/>
    <w:rsid w:val="005C55F7"/>
    <w:rPr>
      <w:rFonts w:cs="Times New Roman"/>
    </w:rPr>
  </w:style>
  <w:style w:type="character" w:customStyle="1" w:styleId="PlainTextChar">
    <w:name w:val="Plain Text Char"/>
    <w:locked/>
    <w:rsid w:val="005C55F7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5C55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5C55F7"/>
    <w:rPr>
      <w:b/>
      <w:bCs/>
    </w:rPr>
  </w:style>
  <w:style w:type="paragraph" w:customStyle="1" w:styleId="ConsPlusNonformat">
    <w:name w:val="ConsPlusNonformat"/>
    <w:uiPriority w:val="99"/>
    <w:rsid w:val="005C5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5C55F7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C55F7"/>
    <w:rPr>
      <w:sz w:val="24"/>
      <w:szCs w:val="24"/>
    </w:rPr>
  </w:style>
  <w:style w:type="character" w:customStyle="1" w:styleId="afa">
    <w:name w:val="Основной текст_"/>
    <w:link w:val="14"/>
    <w:rsid w:val="005C55F7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5C55F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5C55F7"/>
    <w:rPr>
      <w:i/>
      <w:iCs/>
    </w:rPr>
  </w:style>
  <w:style w:type="paragraph" w:customStyle="1" w:styleId="ConsPlusTitle">
    <w:name w:val="ConsPlusTitle"/>
    <w:uiPriority w:val="99"/>
    <w:rsid w:val="005C5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5C55F7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C55F7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C55F7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C55F7"/>
  </w:style>
  <w:style w:type="character" w:styleId="aff">
    <w:name w:val="FollowedHyperlink"/>
    <w:uiPriority w:val="99"/>
    <w:unhideWhenUsed/>
    <w:rsid w:val="005C55F7"/>
    <w:rPr>
      <w:color w:val="954F72"/>
      <w:u w:val="single"/>
    </w:rPr>
  </w:style>
  <w:style w:type="paragraph" w:customStyle="1" w:styleId="xl65">
    <w:name w:val="xl65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C5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C5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C55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C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C5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C5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C5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C55F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C55F7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C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5C55F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C55F7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C55F7"/>
    <w:pPr>
      <w:spacing w:after="100"/>
      <w:ind w:left="400"/>
    </w:pPr>
  </w:style>
  <w:style w:type="paragraph" w:customStyle="1" w:styleId="16">
    <w:name w:val="Без интервала1"/>
    <w:rsid w:val="005C55F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5C55F7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5C55F7"/>
  </w:style>
  <w:style w:type="table" w:customStyle="1" w:styleId="23">
    <w:name w:val="Сетка таблицы2"/>
    <w:basedOn w:val="a1"/>
    <w:next w:val="a9"/>
    <w:uiPriority w:val="39"/>
    <w:rsid w:val="005C55F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55F7"/>
  </w:style>
  <w:style w:type="numbering" w:customStyle="1" w:styleId="210">
    <w:name w:val="Нет списка21"/>
    <w:next w:val="a2"/>
    <w:uiPriority w:val="99"/>
    <w:semiHidden/>
    <w:unhideWhenUsed/>
    <w:rsid w:val="005C55F7"/>
  </w:style>
  <w:style w:type="table" w:customStyle="1" w:styleId="111">
    <w:name w:val="Сетка таблицы11"/>
    <w:basedOn w:val="a1"/>
    <w:next w:val="a9"/>
    <w:uiPriority w:val="39"/>
    <w:rsid w:val="005C5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Знак"/>
    <w:basedOn w:val="a"/>
    <w:next w:val="2"/>
    <w:autoRedefine/>
    <w:uiPriority w:val="99"/>
    <w:rsid w:val="005C55F7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5C55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5C55F7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5C55F7"/>
  </w:style>
  <w:style w:type="paragraph" w:customStyle="1" w:styleId="24">
    <w:name w:val="Абзац списка2"/>
    <w:basedOn w:val="a"/>
    <w:rsid w:val="005C55F7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47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CA812681EB7E84C2BF8288036ABE7D77DC8B54C202C5D4184C5013CC7B37874CC54487F18ED42A0BDC1D8CFv6O8O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8405</Words>
  <Characters>47913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2023-01-12T07:06:00Z</dcterms:created>
  <dcterms:modified xsi:type="dcterms:W3CDTF">2023-01-12T07:06:00Z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cba35d6b-3117-4e7e-a836-8bc611546d83</vt:lpwstr>
  </property>
</Properties>
</file>