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EE" w:rsidRDefault="00AB5AEE" w:rsidP="00AB5AEE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B5AEE" w:rsidRPr="00D64379" w:rsidRDefault="00AB5AEE" w:rsidP="00AB5AEE">
      <w:pPr>
        <w:ind w:left="3969"/>
        <w:jc w:val="right"/>
        <w:rPr>
          <w:sz w:val="24"/>
          <w:szCs w:val="24"/>
        </w:rPr>
      </w:pPr>
      <w:r w:rsidRPr="00D64379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D64379">
        <w:rPr>
          <w:sz w:val="24"/>
          <w:szCs w:val="24"/>
        </w:rPr>
        <w:t xml:space="preserve"> администрации</w:t>
      </w:r>
    </w:p>
    <w:p w:rsidR="00AB5AEE" w:rsidRPr="00D64379" w:rsidRDefault="00AB5AEE" w:rsidP="00AB5AEE">
      <w:pPr>
        <w:ind w:left="3969"/>
        <w:jc w:val="right"/>
        <w:rPr>
          <w:sz w:val="24"/>
          <w:szCs w:val="24"/>
        </w:rPr>
      </w:pPr>
      <w:r w:rsidRPr="00D64379">
        <w:rPr>
          <w:sz w:val="24"/>
          <w:szCs w:val="24"/>
        </w:rPr>
        <w:t xml:space="preserve">Сосновоборского городского округа  </w:t>
      </w:r>
    </w:p>
    <w:p w:rsidR="00AB5AEE" w:rsidRDefault="00AB5AEE" w:rsidP="00AB5AEE">
      <w:pPr>
        <w:ind w:left="3969"/>
        <w:jc w:val="right"/>
        <w:rPr>
          <w:sz w:val="24"/>
          <w:szCs w:val="24"/>
        </w:rPr>
      </w:pPr>
      <w:r w:rsidRPr="00D64379">
        <w:rPr>
          <w:sz w:val="24"/>
          <w:szCs w:val="24"/>
        </w:rPr>
        <w:t xml:space="preserve">от </w:t>
      </w:r>
      <w:r>
        <w:rPr>
          <w:sz w:val="24"/>
          <w:szCs w:val="24"/>
        </w:rPr>
        <w:t>14/02/2020 № 295</w:t>
      </w:r>
    </w:p>
    <w:p w:rsidR="008243BC" w:rsidRDefault="008243BC" w:rsidP="008243BC">
      <w:pPr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от 09.02.2021 № 199</w:t>
      </w:r>
    </w:p>
    <w:p w:rsidR="009471EC" w:rsidRDefault="009471EC" w:rsidP="009471EC">
      <w:pPr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от 08.02.2022 № 185</w:t>
      </w:r>
    </w:p>
    <w:p w:rsidR="009471EC" w:rsidRPr="00076776" w:rsidRDefault="009471EC" w:rsidP="008243BC">
      <w:pPr>
        <w:jc w:val="right"/>
        <w:rPr>
          <w:sz w:val="24"/>
          <w:szCs w:val="24"/>
        </w:rPr>
      </w:pPr>
    </w:p>
    <w:p w:rsidR="00AB5AEE" w:rsidRDefault="00AB5AEE" w:rsidP="008243BC">
      <w:pPr>
        <w:rPr>
          <w:sz w:val="24"/>
          <w:szCs w:val="24"/>
        </w:rPr>
      </w:pPr>
    </w:p>
    <w:p w:rsidR="00AB5AEE" w:rsidRPr="00D64379" w:rsidRDefault="00AB5AEE" w:rsidP="00AB5AEE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64379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  <w:r w:rsidRPr="00D64379">
        <w:rPr>
          <w:sz w:val="24"/>
          <w:szCs w:val="24"/>
        </w:rPr>
        <w:t xml:space="preserve"> </w:t>
      </w: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14"/>
          <w:szCs w:val="24"/>
        </w:rPr>
      </w:pPr>
    </w:p>
    <w:p w:rsidR="00AB5AEE" w:rsidRDefault="00AB5AEE" w:rsidP="00AB5AEE">
      <w:pPr>
        <w:jc w:val="center"/>
        <w:rPr>
          <w:b/>
          <w:sz w:val="28"/>
          <w:szCs w:val="28"/>
        </w:rPr>
      </w:pPr>
    </w:p>
    <w:p w:rsidR="00AB5AEE" w:rsidRPr="00D319D1" w:rsidRDefault="00AB5AEE" w:rsidP="00AB5AEE">
      <w:pPr>
        <w:jc w:val="center"/>
        <w:rPr>
          <w:b/>
          <w:sz w:val="28"/>
          <w:szCs w:val="28"/>
        </w:rPr>
      </w:pPr>
      <w:r w:rsidRPr="00D319D1">
        <w:rPr>
          <w:b/>
          <w:sz w:val="28"/>
          <w:szCs w:val="28"/>
        </w:rPr>
        <w:t>Бюджетный прогноз Сосновоборского городского округа на долгосрочный период 2020-2025 годов</w:t>
      </w: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DC0CE5" w:rsidRDefault="00AB5AEE" w:rsidP="00AB5AEE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C0CE5">
        <w:rPr>
          <w:rFonts w:ascii="Times New Roman" w:hAnsi="Times New Roman"/>
          <w:b/>
          <w:sz w:val="24"/>
          <w:szCs w:val="24"/>
        </w:rPr>
        <w:t>Условия формирования Бюджетного прогноза.</w:t>
      </w:r>
    </w:p>
    <w:p w:rsidR="00AB5AEE" w:rsidRPr="00DC0CE5" w:rsidRDefault="00AB5AEE" w:rsidP="00AB5AEE">
      <w:pPr>
        <w:pStyle w:val="a9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B5AEE" w:rsidRPr="00DC0CE5" w:rsidRDefault="00AB5AEE" w:rsidP="00AB5AEE">
      <w:pPr>
        <w:ind w:firstLine="709"/>
        <w:jc w:val="both"/>
        <w:rPr>
          <w:sz w:val="24"/>
          <w:szCs w:val="24"/>
        </w:rPr>
      </w:pPr>
      <w:r w:rsidRPr="00DC0CE5">
        <w:rPr>
          <w:sz w:val="24"/>
          <w:szCs w:val="24"/>
        </w:rPr>
        <w:t>Социально-экономическая ситуация в округе в настоящее время характеризуется стабильным ростом основных экономических показателей крупных и средних предприятий: объема продукции, работ и услуг, численности работающих и средней заработной платы. При этом объем инвестиций в основной капитал имеет тенденцию к снижению, что связано с завершением строительства первой очереди ЛАЭС-2 (блоки 5 и 6) и нерешенностью вопроса строительства второй очереди (блоки 7 и 8). В основу развития города положено продолжение реализации важнейших для города инвестиционных проектов Госкорпорации «Росатом» по реконструкции Ленинградской атомной станции и строительству замещающих мощностей ЛАЭС. В 2018 году началась промышленная эксплуатация первого энергоблока нового поколения, идущего на смену энергоблоку № 1 ЛАЭС, выведенному из эксплуатации в конце 2018 года. Продолжается строительство второго энергоблока нового поколения, идет подготовительная работа к строительству 3-го и 4-го энергоблоков.</w:t>
      </w:r>
    </w:p>
    <w:p w:rsidR="00AB5AEE" w:rsidRPr="00DC0CE5" w:rsidRDefault="00AB5AEE" w:rsidP="00AB5AEE">
      <w:pPr>
        <w:ind w:firstLine="709"/>
        <w:jc w:val="both"/>
        <w:rPr>
          <w:sz w:val="24"/>
          <w:szCs w:val="24"/>
        </w:rPr>
      </w:pPr>
      <w:r w:rsidRPr="00DC0CE5">
        <w:rPr>
          <w:sz w:val="24"/>
          <w:szCs w:val="24"/>
        </w:rPr>
        <w:t>Однако, учитывая имеющийся в округе опыт строительства и эксплуатации атомных электростанций и расположенный на территории округа крупнейший в Ленинградской области строительно-монтажный комплекс, а также приоритетное положение атомной отрасли в Российской Федерации, можно рассчитывать на продолжение строительства ЛАЭС-2 в ближайшей перспективе.</w:t>
      </w:r>
    </w:p>
    <w:p w:rsidR="00AB5AEE" w:rsidRPr="00DC0CE5" w:rsidRDefault="00AB5AEE" w:rsidP="00AB5AEE">
      <w:pPr>
        <w:ind w:firstLine="709"/>
        <w:jc w:val="both"/>
        <w:rPr>
          <w:sz w:val="24"/>
          <w:szCs w:val="24"/>
        </w:rPr>
      </w:pPr>
      <w:r w:rsidRPr="00DC0CE5">
        <w:rPr>
          <w:sz w:val="24"/>
          <w:szCs w:val="24"/>
        </w:rPr>
        <w:t>Необходимо учесть также планы ЛАЭС по развертыванию работ по выводу из эксплуатации отработавших свой срок энергоблоков, высвобождению производственных площадей и использованию их для развития экономического потенциала города.</w:t>
      </w:r>
    </w:p>
    <w:p w:rsidR="00AB5AEE" w:rsidRPr="00DC0CE5" w:rsidRDefault="00AB5AEE" w:rsidP="00AB5AEE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  <w:r w:rsidRPr="00DC0CE5">
        <w:rPr>
          <w:rFonts w:ascii="Times New Roman" w:hAnsi="Times New Roman"/>
          <w:sz w:val="24"/>
          <w:szCs w:val="24"/>
        </w:rPr>
        <w:t xml:space="preserve">            С учетом этих факторов прогнозируется умеренный рост основных показателей социально-экономического развития округа</w:t>
      </w:r>
      <w:r w:rsidRPr="00DC0CE5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AB5AEE" w:rsidRPr="00DC0CE5" w:rsidRDefault="00AB5AEE" w:rsidP="00AB5AEE">
      <w:pPr>
        <w:pStyle w:val="ac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0CE5">
        <w:rPr>
          <w:rFonts w:ascii="Times New Roman" w:hAnsi="Times New Roman"/>
          <w:sz w:val="24"/>
          <w:szCs w:val="24"/>
        </w:rPr>
        <w:t xml:space="preserve">      Основные </w:t>
      </w:r>
      <w:r w:rsidRPr="00DC0CE5">
        <w:rPr>
          <w:rFonts w:ascii="Times New Roman" w:eastAsia="Calibri" w:hAnsi="Times New Roman"/>
          <w:sz w:val="24"/>
          <w:szCs w:val="24"/>
          <w:lang w:eastAsia="en-US"/>
        </w:rPr>
        <w:t>параметры базового варианта прогноза социально-экономического развития Сосновоборского городского округа на 2020 - 2025 годы представлены в таблице (приложение №1).</w:t>
      </w:r>
    </w:p>
    <w:p w:rsidR="00AB5AEE" w:rsidRPr="00DC0CE5" w:rsidRDefault="00AB5AEE" w:rsidP="00AB5AE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C0CE5">
        <w:rPr>
          <w:rFonts w:ascii="Times New Roman" w:hAnsi="Times New Roman"/>
          <w:sz w:val="24"/>
          <w:szCs w:val="24"/>
        </w:rPr>
        <w:t xml:space="preserve">         В прогнозный период 2020-2025 годов численность занятых в экономике прогнозируется на уровне 2019 года, среднемесячная заработная плата работников списочного состава крупных и средних организаций округа прогнозируется с ежегодным ростом.</w:t>
      </w:r>
    </w:p>
    <w:p w:rsidR="00AB5AEE" w:rsidRPr="00DC0CE5" w:rsidRDefault="00AB5AEE" w:rsidP="00AB5AEE">
      <w:pPr>
        <w:jc w:val="both"/>
        <w:rPr>
          <w:b/>
          <w:sz w:val="24"/>
          <w:szCs w:val="24"/>
        </w:rPr>
      </w:pPr>
      <w:r w:rsidRPr="00DC0CE5">
        <w:rPr>
          <w:sz w:val="24"/>
          <w:szCs w:val="24"/>
        </w:rPr>
        <w:t xml:space="preserve">         Структура видов деятельности в сегменте малого предпринимательства предположительно сохранится без существенных изменений. Доминирующими предприятиями будут являться предприятия, функционирующие в строительстве, </w:t>
      </w:r>
      <w:r w:rsidRPr="00DC0CE5">
        <w:rPr>
          <w:sz w:val="24"/>
          <w:szCs w:val="24"/>
        </w:rPr>
        <w:lastRenderedPageBreak/>
        <w:t>обрабатывающих производствах, торговле, а также организации, занимающиеся операциями с недвижимым имуществом.</w:t>
      </w:r>
    </w:p>
    <w:p w:rsidR="00AB5AEE" w:rsidRPr="00DC0CE5" w:rsidRDefault="00AB5AEE" w:rsidP="00AB5AEE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5AEE" w:rsidRPr="00DC0CE5" w:rsidRDefault="00AB5AEE" w:rsidP="00AB5AEE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C0CE5">
        <w:rPr>
          <w:rFonts w:ascii="Times New Roman" w:hAnsi="Times New Roman"/>
          <w:b/>
          <w:sz w:val="24"/>
          <w:szCs w:val="24"/>
        </w:rPr>
        <w:t>Прогноз основных параметров бюджета</w:t>
      </w:r>
    </w:p>
    <w:p w:rsidR="00AB5AEE" w:rsidRPr="00DC0CE5" w:rsidRDefault="00AB5AEE" w:rsidP="00AB5AEE">
      <w:pPr>
        <w:jc w:val="both"/>
        <w:rPr>
          <w:b/>
          <w:color w:val="FF0000"/>
          <w:sz w:val="24"/>
          <w:szCs w:val="24"/>
        </w:rPr>
      </w:pPr>
    </w:p>
    <w:p w:rsidR="00AB5AEE" w:rsidRPr="00DC0CE5" w:rsidRDefault="00AB5AEE" w:rsidP="00AB5AEE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Прогноз основных параметров бюджета Сосновоборского городского округа на 2020 – 2025 годы приведен в приложениях 2, 3 к настоящему документу. При формировании бюджета на 2020-2025 годы предполагается исходить из следующих подходов. На динамику прогнозируемых поступлений по доходам основное влияние оказывает наиболее значимый доходный источник</w:t>
      </w:r>
      <w:r w:rsidRPr="00DC0CE5">
        <w:rPr>
          <w:color w:val="943634"/>
          <w:sz w:val="24"/>
          <w:szCs w:val="24"/>
        </w:rPr>
        <w:t xml:space="preserve"> </w:t>
      </w:r>
      <w:r w:rsidRPr="00DC0CE5">
        <w:rPr>
          <w:sz w:val="24"/>
          <w:szCs w:val="24"/>
        </w:rPr>
        <w:t>бюджета Сосновоборского городского округа – налог на доходы физических лиц.</w:t>
      </w:r>
    </w:p>
    <w:p w:rsidR="00AB5AEE" w:rsidRPr="00DC0CE5" w:rsidRDefault="00AB5AEE" w:rsidP="00AB5AEE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0CE5">
        <w:rPr>
          <w:color w:val="FF0000"/>
          <w:sz w:val="24"/>
          <w:szCs w:val="24"/>
        </w:rPr>
        <w:t xml:space="preserve">         </w:t>
      </w:r>
      <w:r w:rsidRPr="00DC0CE5">
        <w:rPr>
          <w:sz w:val="24"/>
          <w:szCs w:val="24"/>
        </w:rPr>
        <w:t xml:space="preserve">Необходимо заниматься мероприятиями, направленными на повышение собираемости налогов на территории Сосновоборского городского округа: </w:t>
      </w:r>
    </w:p>
    <w:p w:rsidR="00AB5AEE" w:rsidRPr="00DC0CE5" w:rsidRDefault="00AB5AEE" w:rsidP="00AB5AEE">
      <w:pPr>
        <w:pStyle w:val="a7"/>
        <w:contextualSpacing/>
        <w:rPr>
          <w:szCs w:val="24"/>
        </w:rPr>
      </w:pPr>
      <w:r w:rsidRPr="00DC0CE5">
        <w:rPr>
          <w:szCs w:val="24"/>
        </w:rPr>
        <w:t xml:space="preserve">         - проводить совместно с налоговыми органами мониторинг полноты постановки на налоговый учёт  организаций, осуществляющих деятельность на территории городского округа;</w:t>
      </w:r>
    </w:p>
    <w:p w:rsidR="00AB5AEE" w:rsidRPr="00DC0CE5" w:rsidRDefault="00AB5AEE" w:rsidP="00AB5AEE">
      <w:pPr>
        <w:pStyle w:val="21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-проводить целенаправленные мероприятия по сокращению имеющейся задолженности по налогам в рамках проведения  комиссии по ведению работы с организациями по вопросам погашения задолженности по налоговым и неналоговым платежам. Особое внимание при проведении комиссий необходимо уделять вопросам погашения задолженности по налогу на доходы физических лиц с учетом изменений, внесенных в Налоговый кодекс Российской Федерации в части введения ежеквартальной налоговой отчетности по данному налогу.</w:t>
      </w:r>
    </w:p>
    <w:p w:rsidR="00AB5AEE" w:rsidRPr="00DC0CE5" w:rsidRDefault="00AB5AEE" w:rsidP="00AB5AEE">
      <w:pPr>
        <w:pStyle w:val="2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- проводить работу по совершенствованию нормативной правовой базы по местным налогам;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- проводить работу по улучшению администрирования налоговых и неналоговых доходов бюджета с целью минимизации невыясненных поступлений в бюджет и обеспечения полноты  собираемых доходов.         </w:t>
      </w:r>
    </w:p>
    <w:p w:rsidR="00AB5AEE" w:rsidRPr="00DC0CE5" w:rsidRDefault="00AB5AEE" w:rsidP="00AB5AEE">
      <w:pPr>
        <w:spacing w:line="240" w:lineRule="atLeast"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Приоритетом бюджетной политики Сосновоборского городского округа в 2020 - 2025 годах остается жесткое ограничение муниципального долга в первую очередь за счет принятия бездефицитного бюджета. </w:t>
      </w:r>
    </w:p>
    <w:p w:rsidR="00AB5AEE" w:rsidRPr="00DC0CE5" w:rsidRDefault="00AB5AEE" w:rsidP="00AB5AEE">
      <w:pPr>
        <w:pStyle w:val="Pro-Gramma"/>
        <w:spacing w:before="0" w:line="240" w:lineRule="atLeast"/>
        <w:ind w:left="0"/>
        <w:rPr>
          <w:rFonts w:ascii="Times New Roman" w:hAnsi="Times New Roman"/>
          <w:sz w:val="24"/>
        </w:rPr>
      </w:pPr>
      <w:r w:rsidRPr="00DC0CE5">
        <w:rPr>
          <w:rFonts w:ascii="Times New Roman" w:hAnsi="Times New Roman"/>
          <w:sz w:val="24"/>
        </w:rPr>
        <w:t xml:space="preserve">          Для достижения данной цели в 2020-2025 годах планируется продолжить работу по оптимизации расходов бюджета и налоговых льгот. 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 Формирование бюджета Сосновоборского городского округа осуществляется с учетом обязательного включения объектов капитального характера, для реализации которых предусматривается софинансирование из областного бюджета, в 2020-2022 годах вновь начинаемым объектом будет строительство детского сада.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8"/>
          <w:szCs w:val="28"/>
        </w:rPr>
        <w:t xml:space="preserve">        </w:t>
      </w:r>
      <w:r w:rsidRPr="00DC0CE5">
        <w:rPr>
          <w:sz w:val="24"/>
          <w:szCs w:val="24"/>
        </w:rPr>
        <w:t>Обеспечение приоритетов бюджетной политики на 2020-2025 годах в части бюджетных инвестиций направлено на продолжение  исполнения указов Президента России от 7 мая 2012 года и мероприятий, предусмотренных "дорожной картой" на создание инженерной инфраструктуры на земельных участках, выделяемых членам многодетных семей, молодым специалистам, членам молодых семей.</w:t>
      </w:r>
    </w:p>
    <w:p w:rsidR="00AB5AEE" w:rsidRPr="00DC0CE5" w:rsidRDefault="00AB5AEE" w:rsidP="00AB5AEE">
      <w:pPr>
        <w:pStyle w:val="ae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DC0CE5">
        <w:rPr>
          <w:rFonts w:ascii="Times New Roman" w:hAnsi="Times New Roman"/>
          <w:szCs w:val="24"/>
        </w:rPr>
        <w:t xml:space="preserve">С учетом текущей экономической ситуации исполнение социальных обязательств в части финансового обеспечения принятых решений по повышению оплаты труда работников бюджетной сферы планируется осуществлять с учетом анализа достижения установленных целевых показателей за соответствующий год, уточнения динамики заработной платы </w:t>
      </w:r>
      <w:proofErr w:type="gramStart"/>
      <w:r w:rsidRPr="00DC0CE5">
        <w:rPr>
          <w:rFonts w:ascii="Times New Roman" w:hAnsi="Times New Roman"/>
          <w:szCs w:val="24"/>
        </w:rPr>
        <w:t>в</w:t>
      </w:r>
      <w:proofErr w:type="gramEnd"/>
      <w:r w:rsidRPr="00DC0CE5">
        <w:rPr>
          <w:rFonts w:ascii="Times New Roman" w:hAnsi="Times New Roman"/>
          <w:szCs w:val="24"/>
        </w:rPr>
        <w:t xml:space="preserve"> </w:t>
      </w:r>
      <w:proofErr w:type="gramStart"/>
      <w:r w:rsidRPr="00DC0CE5">
        <w:rPr>
          <w:rFonts w:ascii="Times New Roman" w:hAnsi="Times New Roman"/>
          <w:szCs w:val="24"/>
        </w:rPr>
        <w:t>Сосновоборском</w:t>
      </w:r>
      <w:proofErr w:type="gramEnd"/>
      <w:r w:rsidRPr="00DC0CE5">
        <w:rPr>
          <w:rFonts w:ascii="Times New Roman" w:hAnsi="Times New Roman"/>
          <w:szCs w:val="24"/>
        </w:rPr>
        <w:t xml:space="preserve"> городском округе на основании прогноза социально-экономического развития. Внедрение новой системы оплаты труда в муниципальных учреждениях Сосновоборского городского округа, направлено на обеспечение эффективного соотношения гарантированной и стимулирующей части заработной платы.</w:t>
      </w:r>
    </w:p>
    <w:p w:rsidR="00AB5AEE" w:rsidRPr="00DC0CE5" w:rsidRDefault="00AB5AEE" w:rsidP="00AB5AEE">
      <w:pPr>
        <w:ind w:firstLine="708"/>
        <w:jc w:val="both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В целях повышения эффективности и качества управления средствами бюджета Сосновоборского городского округа в дальнейшем, как и в предшествующие годы, также будет проводиться оценка качества финансового менеджмента главных распорядителей бюджетных средств. Проведение оценки качества финансового менеджмента направлено на стимулирование главных распорядителей бюджетных средств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</w:t>
      </w:r>
    </w:p>
    <w:p w:rsidR="00AB5AEE" w:rsidRPr="00DC0CE5" w:rsidRDefault="00AB5AEE" w:rsidP="00AB5AEE">
      <w:pPr>
        <w:pStyle w:val="af"/>
        <w:spacing w:line="240" w:lineRule="auto"/>
        <w:ind w:firstLine="567"/>
      </w:pPr>
      <w:r w:rsidRPr="00DC0CE5">
        <w:t xml:space="preserve">Внедрение и применение </w:t>
      </w:r>
      <w:proofErr w:type="gramStart"/>
      <w:r w:rsidRPr="00DC0CE5">
        <w:t>в</w:t>
      </w:r>
      <w:proofErr w:type="gramEnd"/>
      <w:r w:rsidRPr="00DC0CE5">
        <w:t xml:space="preserve"> </w:t>
      </w:r>
      <w:proofErr w:type="gramStart"/>
      <w:r w:rsidRPr="00DC0CE5">
        <w:t>Сосновоборском</w:t>
      </w:r>
      <w:proofErr w:type="gramEnd"/>
      <w:r w:rsidRPr="00DC0CE5">
        <w:t xml:space="preserve"> городском округе федеральных стандартов бухгалтерского учета для организаций государственного сектора позволит повысить качество и прозрачность информации, раскрываемой в бюджетной отчетности. </w:t>
      </w:r>
      <w:proofErr w:type="gramStart"/>
      <w:r w:rsidRPr="00DC0CE5">
        <w:t>Для усиления общественного контроля в сфере финансов и муниципального управления, вовлечения гражданского общества в бюджетный процесс, а также в целях обеспечения прозрачности и открытости муниципальных финансов, повышения доступности и понятности информации о бюджете в соответствии с приказом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</w:t>
      </w:r>
      <w:proofErr w:type="gramEnd"/>
      <w:r w:rsidRPr="00DC0CE5">
        <w:t>" будет публиковаться в системе «Электронный бюджет» вся информация о прохождении бюджетного процесса Сосновоборского городского округа. Кроме того, будет продолжено регулярное обнародование на официальном сайте Сосновоборского городского округа «Бюджета для граждан» к бюджету Сосновоборского городского округа на очередной год и плановый период.</w:t>
      </w:r>
    </w:p>
    <w:p w:rsidR="00AB5AEE" w:rsidRPr="00DC0CE5" w:rsidRDefault="00AB5AEE" w:rsidP="00AB5AEE">
      <w:pPr>
        <w:jc w:val="both"/>
        <w:rPr>
          <w:b/>
          <w:color w:val="FF0000"/>
          <w:sz w:val="24"/>
          <w:szCs w:val="24"/>
        </w:rPr>
      </w:pPr>
    </w:p>
    <w:p w:rsidR="00AB5AEE" w:rsidRPr="00DC0CE5" w:rsidRDefault="00AB5AEE" w:rsidP="00AB5AEE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C0CE5">
        <w:rPr>
          <w:rFonts w:ascii="Times New Roman" w:hAnsi="Times New Roman"/>
          <w:b/>
          <w:sz w:val="24"/>
          <w:szCs w:val="24"/>
        </w:rPr>
        <w:t>Прогноз основных характеристик бюджета</w:t>
      </w:r>
    </w:p>
    <w:p w:rsidR="00AB5AEE" w:rsidRPr="00DC0CE5" w:rsidRDefault="00AB5AEE" w:rsidP="00AB5AEE">
      <w:pPr>
        <w:jc w:val="both"/>
        <w:rPr>
          <w:b/>
          <w:sz w:val="24"/>
          <w:szCs w:val="24"/>
        </w:rPr>
      </w:pP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Прогноз основных характеристик</w:t>
      </w:r>
      <w:r w:rsidRPr="00DC0CE5">
        <w:rPr>
          <w:b/>
          <w:sz w:val="24"/>
          <w:szCs w:val="24"/>
        </w:rPr>
        <w:t xml:space="preserve"> </w:t>
      </w:r>
      <w:r w:rsidRPr="00DC0CE5">
        <w:rPr>
          <w:sz w:val="24"/>
          <w:szCs w:val="24"/>
        </w:rPr>
        <w:t>Сосновоборского городского округа на 2020 – 2025 годы приведен в приложениях 4, 5 к настоящему документу.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При формировании основных параметров бюджета Сосновоборского городского округа на долгосрочный период 2020 – 2025 годов планируется сохранить существующую на сегодняшний день структуру доходов и расходов бюджета.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В целях устойчивого и сбалансированного развития городского округа приоритетом бюджетной политики Сосновоборского городского округа в 2020-2025 годах остается отсутствие муниципального долга, в первую очередь за счет принятия бездефицитного бюджета.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Для достижения данной цели в 2020-2025 годах планируется продолжить работу по повышению наполняемости бюджета, оптимизации расходов и совершенствованию долговой политики Сосновоборского городского округа. </w:t>
      </w: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1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jc w:val="center"/>
        <w:rPr>
          <w:b/>
          <w:sz w:val="24"/>
          <w:szCs w:val="24"/>
        </w:rPr>
      </w:pPr>
      <w:r w:rsidRPr="001C703B">
        <w:rPr>
          <w:b/>
          <w:sz w:val="24"/>
          <w:szCs w:val="24"/>
        </w:rPr>
        <w:t>Основные показатели прогноза социально-экономического развития Сосновоборского городского округа на долгосрочный период</w:t>
      </w:r>
      <w:r>
        <w:rPr>
          <w:b/>
          <w:sz w:val="24"/>
          <w:szCs w:val="24"/>
        </w:rPr>
        <w:t xml:space="preserve"> </w:t>
      </w:r>
      <w:r w:rsidRPr="00A032F4">
        <w:rPr>
          <w:b/>
          <w:bCs/>
          <w:sz w:val="24"/>
          <w:szCs w:val="24"/>
        </w:rPr>
        <w:t>2020-2025 годов</w:t>
      </w:r>
    </w:p>
    <w:p w:rsidR="00AB5AEE" w:rsidRDefault="00AB5AEE" w:rsidP="00AB5AEE">
      <w:pPr>
        <w:rPr>
          <w:sz w:val="24"/>
          <w:szCs w:val="24"/>
        </w:rPr>
      </w:pP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993"/>
        <w:gridCol w:w="992"/>
        <w:gridCol w:w="992"/>
        <w:gridCol w:w="992"/>
        <w:gridCol w:w="993"/>
        <w:gridCol w:w="992"/>
      </w:tblGrid>
      <w:tr w:rsidR="00AB5AEE" w:rsidRPr="00F5682E" w:rsidTr="008243BC">
        <w:tc>
          <w:tcPr>
            <w:tcW w:w="4077" w:type="dxa"/>
          </w:tcPr>
          <w:p w:rsidR="00AB5AEE" w:rsidRPr="00D2258A" w:rsidRDefault="00AB5AEE" w:rsidP="00F30E7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Показатель</w:t>
            </w:r>
          </w:p>
        </w:tc>
        <w:tc>
          <w:tcPr>
            <w:tcW w:w="993" w:type="dxa"/>
          </w:tcPr>
          <w:p w:rsidR="00AB5AEE" w:rsidRPr="00D2258A" w:rsidRDefault="00AB5AEE" w:rsidP="00F30E7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2020</w:t>
            </w:r>
          </w:p>
        </w:tc>
        <w:tc>
          <w:tcPr>
            <w:tcW w:w="992" w:type="dxa"/>
          </w:tcPr>
          <w:p w:rsidR="00AB5AEE" w:rsidRPr="00D2258A" w:rsidRDefault="00AB5AEE" w:rsidP="00F30E7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AB5AEE" w:rsidRPr="00D2258A" w:rsidRDefault="00AB5AEE" w:rsidP="00F30E7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2022</w:t>
            </w:r>
          </w:p>
        </w:tc>
        <w:tc>
          <w:tcPr>
            <w:tcW w:w="992" w:type="dxa"/>
          </w:tcPr>
          <w:p w:rsidR="00AB5AEE" w:rsidRPr="00D2258A" w:rsidRDefault="00AB5AEE" w:rsidP="00F30E7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2023</w:t>
            </w:r>
          </w:p>
        </w:tc>
        <w:tc>
          <w:tcPr>
            <w:tcW w:w="993" w:type="dxa"/>
          </w:tcPr>
          <w:p w:rsidR="00AB5AEE" w:rsidRPr="00D2258A" w:rsidRDefault="00AB5AEE" w:rsidP="00F30E7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2024</w:t>
            </w:r>
          </w:p>
        </w:tc>
        <w:tc>
          <w:tcPr>
            <w:tcW w:w="992" w:type="dxa"/>
          </w:tcPr>
          <w:p w:rsidR="00AB5AEE" w:rsidRPr="00D2258A" w:rsidRDefault="00AB5AEE" w:rsidP="00F30E7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2025</w:t>
            </w:r>
          </w:p>
        </w:tc>
      </w:tr>
      <w:tr w:rsidR="00AB5AEE" w:rsidRPr="00F5682E" w:rsidTr="008243BC">
        <w:tc>
          <w:tcPr>
            <w:tcW w:w="4077" w:type="dxa"/>
            <w:vAlign w:val="center"/>
          </w:tcPr>
          <w:p w:rsidR="00AB5AEE" w:rsidRPr="00D2258A" w:rsidRDefault="00AB5AEE" w:rsidP="00F30E7F">
            <w:pPr>
              <w:spacing w:before="120" w:after="120"/>
            </w:pPr>
            <w:r w:rsidRPr="00D2258A">
              <w:t>Численность постоянного населения на начало года, чел.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68544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68714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68844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68954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69074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69204</w:t>
            </w:r>
          </w:p>
        </w:tc>
      </w:tr>
      <w:tr w:rsidR="00AB5AEE" w:rsidRPr="00F5682E" w:rsidTr="008243BC">
        <w:tc>
          <w:tcPr>
            <w:tcW w:w="4077" w:type="dxa"/>
            <w:vAlign w:val="center"/>
          </w:tcPr>
          <w:p w:rsidR="00AB5AEE" w:rsidRPr="00D2258A" w:rsidRDefault="00AB5AEE" w:rsidP="00F30E7F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</w:tr>
      <w:tr w:rsidR="00AB5AEE" w:rsidRPr="00F5682E" w:rsidTr="008243BC">
        <w:tc>
          <w:tcPr>
            <w:tcW w:w="4077" w:type="dxa"/>
            <w:vAlign w:val="center"/>
          </w:tcPr>
          <w:p w:rsidR="00AB5AEE" w:rsidRPr="00D2258A" w:rsidRDefault="00AB5AEE" w:rsidP="00F30E7F">
            <w:pPr>
              <w:spacing w:before="120" w:after="120"/>
            </w:pPr>
            <w:proofErr w:type="gramStart"/>
            <w:r w:rsidRPr="00D2258A">
              <w:t>Численность занятых в экономике (среднесписочная), чел.*</w:t>
            </w:r>
            <w:proofErr w:type="gramEnd"/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25716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25780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25829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25870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25915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25964</w:t>
            </w:r>
          </w:p>
        </w:tc>
      </w:tr>
      <w:tr w:rsidR="00AB5AEE" w:rsidRPr="00F5682E" w:rsidTr="008243BC">
        <w:tc>
          <w:tcPr>
            <w:tcW w:w="4077" w:type="dxa"/>
            <w:vAlign w:val="center"/>
          </w:tcPr>
          <w:p w:rsidR="00AB5AEE" w:rsidRPr="00D2258A" w:rsidRDefault="00AB5AEE" w:rsidP="00F30E7F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</w:tr>
      <w:tr w:rsidR="00AB5AEE" w:rsidRPr="00F5682E" w:rsidTr="008243BC">
        <w:tc>
          <w:tcPr>
            <w:tcW w:w="4077" w:type="dxa"/>
            <w:vAlign w:val="center"/>
          </w:tcPr>
          <w:p w:rsidR="00AB5AEE" w:rsidRPr="00D2258A" w:rsidRDefault="00AB5AEE" w:rsidP="00F30E7F">
            <w:pPr>
              <w:spacing w:before="120" w:after="120"/>
            </w:pPr>
            <w:r w:rsidRPr="00D2258A">
              <w:t>Фонд заработной платы списочного состава, млн. руб.*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22857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24082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25334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26720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28131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29594</w:t>
            </w:r>
          </w:p>
        </w:tc>
      </w:tr>
      <w:tr w:rsidR="00AB5AEE" w:rsidRPr="00F5682E" w:rsidTr="008243BC">
        <w:tc>
          <w:tcPr>
            <w:tcW w:w="4077" w:type="dxa"/>
            <w:vAlign w:val="center"/>
          </w:tcPr>
          <w:p w:rsidR="00AB5AEE" w:rsidRPr="00D2258A" w:rsidRDefault="00AB5AEE" w:rsidP="00F30E7F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105,6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105,3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105,2</w:t>
            </w:r>
          </w:p>
        </w:tc>
      </w:tr>
      <w:tr w:rsidR="00AB5AEE" w:rsidRPr="00F5682E" w:rsidTr="008243BC">
        <w:tc>
          <w:tcPr>
            <w:tcW w:w="4077" w:type="dxa"/>
            <w:vAlign w:val="center"/>
          </w:tcPr>
          <w:p w:rsidR="00AB5AEE" w:rsidRPr="00D2258A" w:rsidRDefault="00AB5AEE" w:rsidP="00F30E7F">
            <w:pPr>
              <w:spacing w:before="120" w:after="120"/>
            </w:pPr>
            <w:r w:rsidRPr="00D2258A">
              <w:t>Среднемесячная заработная плата списочного состава, руб.*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74069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77847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81739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86071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90461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94984</w:t>
            </w:r>
          </w:p>
        </w:tc>
      </w:tr>
      <w:tr w:rsidR="00AB5AEE" w:rsidRPr="00F5682E" w:rsidTr="008243BC">
        <w:tc>
          <w:tcPr>
            <w:tcW w:w="4077" w:type="dxa"/>
            <w:vAlign w:val="center"/>
          </w:tcPr>
          <w:p w:rsidR="00AB5AEE" w:rsidRPr="00D2258A" w:rsidRDefault="00AB5AEE" w:rsidP="00F30E7F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105,3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105,0</w:t>
            </w:r>
          </w:p>
        </w:tc>
      </w:tr>
      <w:tr w:rsidR="00AB5AEE" w:rsidRPr="00F5682E" w:rsidTr="008243BC">
        <w:tc>
          <w:tcPr>
            <w:tcW w:w="4077" w:type="dxa"/>
            <w:vAlign w:val="center"/>
          </w:tcPr>
          <w:p w:rsidR="00AB5AEE" w:rsidRPr="00D2258A" w:rsidRDefault="00AB5AEE" w:rsidP="00F30E7F">
            <w:pPr>
              <w:spacing w:before="120" w:after="120"/>
            </w:pPr>
            <w:r w:rsidRPr="00D2258A">
              <w:t>Объем отгруженных товаров в ценах соответствующих лет, млн. руб.*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132351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134998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137293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140450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143259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145695</w:t>
            </w:r>
          </w:p>
        </w:tc>
      </w:tr>
      <w:tr w:rsidR="00AB5AEE" w:rsidRPr="00F5682E" w:rsidTr="008243BC">
        <w:tc>
          <w:tcPr>
            <w:tcW w:w="4077" w:type="dxa"/>
            <w:vAlign w:val="center"/>
          </w:tcPr>
          <w:p w:rsidR="00AB5AEE" w:rsidRPr="00D2258A" w:rsidRDefault="00AB5AEE" w:rsidP="00F30E7F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101,7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102,0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101,7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102,3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102,0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101,7</w:t>
            </w:r>
          </w:p>
        </w:tc>
      </w:tr>
      <w:tr w:rsidR="00AB5AEE" w:rsidRPr="00F5682E" w:rsidTr="008243BC">
        <w:tc>
          <w:tcPr>
            <w:tcW w:w="4077" w:type="dxa"/>
            <w:vAlign w:val="center"/>
          </w:tcPr>
          <w:p w:rsidR="00AB5AEE" w:rsidRPr="00D2258A" w:rsidRDefault="00AB5AEE" w:rsidP="00F30E7F">
            <w:pPr>
              <w:spacing w:before="120" w:after="120"/>
            </w:pPr>
            <w:r w:rsidRPr="00D2258A">
              <w:t>Индекс потребительских цен, % **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104,5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</w:tr>
      <w:tr w:rsidR="00AB5AEE" w:rsidRPr="00D751E1" w:rsidTr="008243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F30E7F">
            <w:pPr>
              <w:spacing w:before="120" w:after="120"/>
            </w:pPr>
            <w:r w:rsidRPr="00D2258A">
              <w:t>Инвестиции в основной капитал в ценах соответствующих лет*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7030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F30E7F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7312</w:t>
            </w:r>
          </w:p>
        </w:tc>
      </w:tr>
    </w:tbl>
    <w:p w:rsidR="00AB5AEE" w:rsidRPr="002634C9" w:rsidRDefault="00AB5AEE" w:rsidP="00AB5AEE">
      <w:pPr>
        <w:jc w:val="both"/>
        <w:rPr>
          <w:sz w:val="24"/>
          <w:szCs w:val="24"/>
        </w:rPr>
      </w:pPr>
    </w:p>
    <w:p w:rsidR="00AB5AEE" w:rsidRPr="00BF1175" w:rsidRDefault="00AB5AEE" w:rsidP="00AB5AEE">
      <w:pPr>
        <w:spacing w:after="120"/>
        <w:ind w:firstLine="709"/>
        <w:jc w:val="both"/>
        <w:rPr>
          <w:sz w:val="24"/>
          <w:szCs w:val="24"/>
        </w:rPr>
      </w:pPr>
      <w:r w:rsidRPr="00BF1175">
        <w:rPr>
          <w:sz w:val="24"/>
          <w:szCs w:val="24"/>
        </w:rPr>
        <w:t>* - по крупным и средним организациям</w:t>
      </w:r>
    </w:p>
    <w:p w:rsidR="00AB5AEE" w:rsidRDefault="00AB5AEE" w:rsidP="00AB5AEE">
      <w:pPr>
        <w:widowControl w:val="0"/>
        <w:autoSpaceDE w:val="0"/>
        <w:autoSpaceDN w:val="0"/>
        <w:adjustRightInd w:val="0"/>
        <w:outlineLvl w:val="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F1175">
        <w:rPr>
          <w:sz w:val="24"/>
          <w:szCs w:val="24"/>
        </w:rPr>
        <w:t>** - по прогнозу социально-экономического развития Ленинградской области</w:t>
      </w: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2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292"/>
      <w:bookmarkEnd w:id="0"/>
      <w:r w:rsidRPr="00DC0CE5">
        <w:rPr>
          <w:b/>
          <w:bCs/>
          <w:sz w:val="24"/>
          <w:szCs w:val="24"/>
        </w:rPr>
        <w:t>Основные параметры бюджета Сосновоборского городского округа на долгосрочный период 2020-2025 годов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center"/>
      </w:pPr>
      <w:r w:rsidRPr="00DC0CE5">
        <w:t xml:space="preserve">                                                                                                                                                     (млн. руб.)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3"/>
        <w:gridCol w:w="984"/>
        <w:gridCol w:w="984"/>
        <w:gridCol w:w="984"/>
        <w:gridCol w:w="984"/>
        <w:gridCol w:w="984"/>
        <w:gridCol w:w="982"/>
      </w:tblGrid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Показатель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2020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2021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2022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2023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2024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2025</w:t>
            </w:r>
          </w:p>
        </w:tc>
      </w:tr>
      <w:tr w:rsidR="009471EC" w:rsidRPr="00017E83" w:rsidTr="00BA70BF">
        <w:trPr>
          <w:trHeight w:val="379"/>
        </w:trPr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1" w:name="Par164"/>
            <w:bookmarkEnd w:id="1"/>
            <w:r w:rsidRPr="00017E83">
              <w:rPr>
                <w:bCs/>
              </w:rPr>
              <w:t>Доходы, всего, в т.ч.: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ind w:right="-108"/>
              <w:jc w:val="center"/>
              <w:rPr>
                <w:bCs/>
                <w:color w:val="FF0000"/>
              </w:rPr>
            </w:pPr>
            <w:r w:rsidRPr="00017E83">
              <w:rPr>
                <w:bCs/>
              </w:rPr>
              <w:t>2 987,8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3 133,4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ind w:left="-55"/>
              <w:jc w:val="center"/>
              <w:rPr>
                <w:bCs/>
              </w:rPr>
            </w:pPr>
            <w:r w:rsidRPr="00017E83">
              <w:rPr>
                <w:bCs/>
              </w:rPr>
              <w:t>2743,6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2884,1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3045,3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2992,2</w:t>
            </w:r>
          </w:p>
        </w:tc>
      </w:tr>
      <w:tr w:rsidR="009471EC" w:rsidRPr="00017E83" w:rsidTr="00BA70BF">
        <w:tc>
          <w:tcPr>
            <w:tcW w:w="1748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НДФЛ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983,5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981,9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1063,0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1128,9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1198,9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1256,4</w:t>
            </w:r>
          </w:p>
        </w:tc>
      </w:tr>
      <w:tr w:rsidR="009471EC" w:rsidRPr="00017E83" w:rsidTr="00BA70BF">
        <w:tc>
          <w:tcPr>
            <w:tcW w:w="1748" w:type="pct"/>
            <w:vAlign w:val="center"/>
          </w:tcPr>
          <w:p w:rsidR="009471EC" w:rsidRPr="00017E83" w:rsidRDefault="009471EC" w:rsidP="00BA70BF">
            <w:pPr>
              <w:pStyle w:val="ConsPlusCell"/>
              <w:rPr>
                <w:rFonts w:ascii="Times New Roman" w:hAnsi="Times New Roman" w:cs="Times New Roman"/>
              </w:rPr>
            </w:pPr>
            <w:r w:rsidRPr="00017E8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3,3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3,5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3,7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3,8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E83">
              <w:rPr>
                <w:bCs/>
              </w:rPr>
              <w:t>Налоги на совокупный доход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185,3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226,0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244,1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253,7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263,9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274,5</w:t>
            </w:r>
          </w:p>
        </w:tc>
      </w:tr>
      <w:tr w:rsidR="009471EC" w:rsidRPr="00017E83" w:rsidTr="00BA70BF">
        <w:tc>
          <w:tcPr>
            <w:tcW w:w="1748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Налоги на имущество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128,0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131,6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130,0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130,9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131,6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136,9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E83">
              <w:rPr>
                <w:bCs/>
              </w:rPr>
              <w:t>Государственная пошлина, сборы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6,7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7,2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6,1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6,1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6,1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6,3</w:t>
            </w:r>
          </w:p>
        </w:tc>
      </w:tr>
      <w:tr w:rsidR="009471EC" w:rsidRPr="00017E83" w:rsidTr="00BA70BF">
        <w:tc>
          <w:tcPr>
            <w:tcW w:w="1748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Доходы от использования имущества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167,4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178,3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152,2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156,7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147,6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153,5</w:t>
            </w:r>
          </w:p>
        </w:tc>
      </w:tr>
      <w:tr w:rsidR="009471EC" w:rsidRPr="00017E83" w:rsidTr="00BA70BF">
        <w:tc>
          <w:tcPr>
            <w:tcW w:w="1748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3,7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1,0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</w:t>
            </w:r>
          </w:p>
        </w:tc>
      </w:tr>
      <w:tr w:rsidR="009471EC" w:rsidRPr="00017E83" w:rsidTr="00BA70BF">
        <w:tc>
          <w:tcPr>
            <w:tcW w:w="1748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1,6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t>1,4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1,5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1,5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1,6</w:t>
            </w:r>
          </w:p>
        </w:tc>
      </w:tr>
      <w:tr w:rsidR="009471EC" w:rsidRPr="00017E83" w:rsidTr="00BA70BF">
        <w:tc>
          <w:tcPr>
            <w:tcW w:w="1748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209,5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61,0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14,3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11,0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10,7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11,1</w:t>
            </w:r>
          </w:p>
        </w:tc>
      </w:tr>
      <w:tr w:rsidR="009471EC" w:rsidRPr="00017E83" w:rsidTr="00BA70BF">
        <w:tc>
          <w:tcPr>
            <w:tcW w:w="1748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Штрафы, санкции, возмещение ущерба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4,4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6,4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t>3,0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3,2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3,3</w:t>
            </w:r>
          </w:p>
        </w:tc>
      </w:tr>
      <w:tr w:rsidR="009471EC" w:rsidRPr="00017E83" w:rsidTr="00BA70BF">
        <w:tc>
          <w:tcPr>
            <w:tcW w:w="1748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Прочие неналоговые доходы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iCs/>
              </w:rPr>
            </w:pPr>
            <w:r w:rsidRPr="00017E83">
              <w:rPr>
                <w:iCs/>
              </w:rPr>
              <w:t>84,5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iCs/>
              </w:rPr>
            </w:pPr>
            <w:r w:rsidRPr="00017E83">
              <w:rPr>
                <w:iCs/>
              </w:rPr>
              <w:t>28,6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iCs/>
              </w:rPr>
            </w:pPr>
            <w:r w:rsidRPr="00017E83">
              <w:t>8,7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iCs/>
              </w:rPr>
            </w:pPr>
            <w:r w:rsidRPr="00017E83">
              <w:rPr>
                <w:iCs/>
              </w:rPr>
              <w:t>96,0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186,0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9,1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E83">
              <w:rPr>
                <w:bCs/>
              </w:rPr>
              <w:t>Итого собственных доходов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1775,8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ind w:right="-108"/>
              <w:jc w:val="center"/>
            </w:pPr>
            <w:r w:rsidRPr="00017E83">
              <w:t>1 629,6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1627,2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1792,4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1954,2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1857,5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E83">
              <w:rPr>
                <w:bCs/>
              </w:rPr>
              <w:t>Безвозмездные поступления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1212,0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ind w:right="-108"/>
              <w:jc w:val="center"/>
            </w:pPr>
            <w:r w:rsidRPr="00017E83">
              <w:t>1503,8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1116,4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1091,8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1091,1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1134,7</w:t>
            </w:r>
          </w:p>
        </w:tc>
      </w:tr>
      <w:tr w:rsidR="009471EC" w:rsidRPr="00017E83" w:rsidTr="00BA70BF">
        <w:trPr>
          <w:trHeight w:val="415"/>
        </w:trPr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Расходы, всего, в т.ч.: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ind w:left="-108" w:right="-108"/>
              <w:jc w:val="center"/>
              <w:rPr>
                <w:bCs/>
              </w:rPr>
            </w:pPr>
            <w:r w:rsidRPr="00017E83">
              <w:rPr>
                <w:bCs/>
              </w:rPr>
              <w:t>2970,7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017E83">
              <w:rPr>
                <w:bCs/>
              </w:rPr>
              <w:t>333,1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2875,4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2884,1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3045,3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2992,2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Общегосударственные вопросы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329,9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359,7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320,6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372,4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439,1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431,4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Национальная безопасность и правоохранительная деятельность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10,1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16,5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13,4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12,9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20,2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19,8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Национальная экономика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370,8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367,8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278,2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279,1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299,5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294,3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Жилищно-коммунальное хозяйство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316,4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329,6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331,1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235,0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260,6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256,1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Охрана окружающей среды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0,7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3,6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8,9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0,7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0,7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Образование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1 565,1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1 896,4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1 577,3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1 608,3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1 692,7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1663,2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Культура, кинематография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209,8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198,0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179,1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194,4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175,2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172,1</w:t>
            </w:r>
          </w:p>
        </w:tc>
      </w:tr>
      <w:tr w:rsidR="009471EC" w:rsidRPr="00017E83" w:rsidTr="00BA70BF">
        <w:trPr>
          <w:trHeight w:val="433"/>
        </w:trPr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Социальная политика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144,4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138,4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152,8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152,5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134,5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132,2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Физическая культура и спорт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10,7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10,4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5,9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6,1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8,0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7,9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Средства массовой информации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13,1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15,5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13,4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12,8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13,1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12,9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Обслуживание государственного и муниципального долга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1,7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1,7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1,7</w:t>
            </w:r>
          </w:p>
        </w:tc>
      </w:tr>
      <w:tr w:rsidR="009471EC" w:rsidRPr="00017E83" w:rsidTr="00BA70BF"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Дефицит/профицит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+17,0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-199,7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017E83">
              <w:t>-131,8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0</w:t>
            </w:r>
          </w:p>
        </w:tc>
      </w:tr>
      <w:tr w:rsidR="009471EC" w:rsidRPr="00017E83" w:rsidTr="00BA70BF">
        <w:trPr>
          <w:trHeight w:val="64"/>
        </w:trPr>
        <w:tc>
          <w:tcPr>
            <w:tcW w:w="1748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%  (к собственным доходам бюджета)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12,2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8,1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</w:t>
            </w:r>
          </w:p>
        </w:tc>
        <w:tc>
          <w:tcPr>
            <w:tcW w:w="54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</w:t>
            </w:r>
          </w:p>
        </w:tc>
        <w:tc>
          <w:tcPr>
            <w:tcW w:w="541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</w:t>
            </w:r>
          </w:p>
        </w:tc>
      </w:tr>
    </w:tbl>
    <w:p w:rsidR="00AB5AEE" w:rsidRPr="00DC0CE5" w:rsidRDefault="00AB5AEE" w:rsidP="00AB5AE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471EC" w:rsidRDefault="009471EC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471EC" w:rsidRDefault="009471EC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471EC" w:rsidRDefault="009471EC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471EC" w:rsidRDefault="009471EC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471EC" w:rsidRDefault="009471EC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3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A032F4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Основные параметры бюджета Сосновоборского городского округа</w:t>
      </w:r>
    </w:p>
    <w:p w:rsidR="00AB5AEE" w:rsidRPr="00A032F4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на долгосрочный период</w:t>
      </w:r>
      <w:r>
        <w:rPr>
          <w:b/>
          <w:bCs/>
          <w:sz w:val="24"/>
          <w:szCs w:val="24"/>
        </w:rPr>
        <w:t xml:space="preserve"> </w:t>
      </w:r>
      <w:r w:rsidRPr="00A032F4">
        <w:rPr>
          <w:b/>
          <w:bCs/>
          <w:sz w:val="24"/>
          <w:szCs w:val="24"/>
        </w:rPr>
        <w:t>2020-2025 годов</w:t>
      </w: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  <w:r w:rsidRPr="0071024E">
        <w:t>(млн. руб</w:t>
      </w:r>
      <w:r>
        <w:t>.</w:t>
      </w:r>
      <w:r w:rsidRPr="0071024E">
        <w:t>)</w:t>
      </w: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9"/>
        <w:gridCol w:w="1002"/>
        <w:gridCol w:w="1004"/>
        <w:gridCol w:w="1002"/>
        <w:gridCol w:w="1004"/>
        <w:gridCol w:w="1002"/>
        <w:gridCol w:w="1004"/>
      </w:tblGrid>
      <w:tr w:rsidR="009471EC" w:rsidRPr="00017E83" w:rsidTr="00BA70BF">
        <w:tc>
          <w:tcPr>
            <w:tcW w:w="168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ind w:hanging="461"/>
              <w:jc w:val="center"/>
              <w:rPr>
                <w:bCs/>
              </w:rPr>
            </w:pPr>
            <w:r w:rsidRPr="00017E83">
              <w:rPr>
                <w:bCs/>
              </w:rPr>
              <w:t>Показатель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2020г.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2021г.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2022г.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2023г.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2024г.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2025г.</w:t>
            </w:r>
          </w:p>
        </w:tc>
      </w:tr>
      <w:tr w:rsidR="009471EC" w:rsidRPr="00017E83" w:rsidTr="00BA70BF">
        <w:tc>
          <w:tcPr>
            <w:tcW w:w="168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Доходы, всего, в т.ч.: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ind w:left="-108" w:right="-108"/>
              <w:jc w:val="center"/>
              <w:rPr>
                <w:bCs/>
                <w:color w:val="FF0000"/>
              </w:rPr>
            </w:pPr>
            <w:r w:rsidRPr="00017E83">
              <w:rPr>
                <w:bCs/>
              </w:rPr>
              <w:t>2 987,8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ind w:right="-108"/>
              <w:jc w:val="center"/>
              <w:rPr>
                <w:bCs/>
                <w:color w:val="FF0000"/>
              </w:rPr>
            </w:pPr>
            <w:r w:rsidRPr="00017E83">
              <w:t>3 133,4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ind w:left="-55"/>
              <w:jc w:val="center"/>
              <w:rPr>
                <w:bCs/>
              </w:rPr>
            </w:pPr>
            <w:r w:rsidRPr="00017E83">
              <w:rPr>
                <w:bCs/>
              </w:rPr>
              <w:t>2743,6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2884,1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3045,3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FF0000"/>
              </w:rPr>
            </w:pPr>
            <w:r w:rsidRPr="00017E83">
              <w:rPr>
                <w:color w:val="000000"/>
              </w:rPr>
              <w:t>2992,2</w:t>
            </w:r>
          </w:p>
        </w:tc>
      </w:tr>
      <w:tr w:rsidR="009471EC" w:rsidRPr="00017E83" w:rsidTr="00BA70BF">
        <w:tc>
          <w:tcPr>
            <w:tcW w:w="168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1. Налоговые доходы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1306,0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1 349,9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1446,6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1523,1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1604,2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1677,9</w:t>
            </w:r>
          </w:p>
        </w:tc>
      </w:tr>
      <w:tr w:rsidR="009471EC" w:rsidRPr="00017E83" w:rsidTr="00BA70BF">
        <w:tc>
          <w:tcPr>
            <w:tcW w:w="168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2. Неналоговые доходы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469,8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279,7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180,6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269,2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350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179,6</w:t>
            </w:r>
          </w:p>
        </w:tc>
      </w:tr>
      <w:tr w:rsidR="009471EC" w:rsidRPr="00017E83" w:rsidTr="00BA70BF">
        <w:tc>
          <w:tcPr>
            <w:tcW w:w="168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3. Безвозмездные поступления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  <w:color w:val="FF0000"/>
              </w:rPr>
            </w:pPr>
            <w:r w:rsidRPr="00017E83">
              <w:rPr>
                <w:bCs/>
              </w:rPr>
              <w:t>1212,0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1503,8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1116,4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1091,8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1091,1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FF0000"/>
              </w:rPr>
            </w:pPr>
            <w:r w:rsidRPr="00017E83">
              <w:rPr>
                <w:color w:val="000000"/>
              </w:rPr>
              <w:t>1134,7</w:t>
            </w:r>
          </w:p>
        </w:tc>
      </w:tr>
      <w:tr w:rsidR="009471EC" w:rsidRPr="00017E83" w:rsidTr="00BA70BF">
        <w:trPr>
          <w:trHeight w:val="497"/>
        </w:trPr>
        <w:tc>
          <w:tcPr>
            <w:tcW w:w="168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 xml:space="preserve">Расходы, всего, в т.ч.: 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ind w:left="-108" w:right="-108"/>
              <w:jc w:val="center"/>
              <w:rPr>
                <w:bCs/>
              </w:rPr>
            </w:pPr>
            <w:r w:rsidRPr="00017E83">
              <w:rPr>
                <w:bCs/>
              </w:rPr>
              <w:t>2970,7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ind w:right="-108"/>
              <w:jc w:val="center"/>
              <w:rPr>
                <w:bCs/>
                <w:color w:val="FF0000"/>
              </w:rPr>
            </w:pPr>
            <w:r w:rsidRPr="00017E83">
              <w:rPr>
                <w:bCs/>
              </w:rPr>
              <w:t>3 333,1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2875,4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2884,1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3045,3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3167,1</w:t>
            </w:r>
          </w:p>
        </w:tc>
      </w:tr>
      <w:tr w:rsidR="009471EC" w:rsidRPr="00017E83" w:rsidTr="00BA70BF">
        <w:trPr>
          <w:trHeight w:val="758"/>
        </w:trPr>
        <w:tc>
          <w:tcPr>
            <w:tcW w:w="1685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1.Администрация Сосновоборского городского округа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1452,3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1 695,3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1 305,8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1 218,1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1 261,6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1312,1</w:t>
            </w:r>
          </w:p>
        </w:tc>
      </w:tr>
      <w:tr w:rsidR="009471EC" w:rsidRPr="00017E83" w:rsidTr="00BA70BF">
        <w:tc>
          <w:tcPr>
            <w:tcW w:w="1685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2.КУМИ Сосновоборского городского округа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57,9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66,0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54,4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56,6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58,8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61,2</w:t>
            </w:r>
          </w:p>
        </w:tc>
      </w:tr>
      <w:tr w:rsidR="009471EC" w:rsidRPr="00017E83" w:rsidTr="00BA70BF">
        <w:tc>
          <w:tcPr>
            <w:tcW w:w="1685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3.Комитет образования Сосновоборского городского округа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1432,8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1 543,9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1 487,9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1 534,4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1 595,9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1659,7</w:t>
            </w:r>
          </w:p>
        </w:tc>
      </w:tr>
      <w:tr w:rsidR="009471EC" w:rsidRPr="00017E83" w:rsidTr="00BA70BF">
        <w:tc>
          <w:tcPr>
            <w:tcW w:w="1685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4.Комитет финансов Сосновоборского городского округа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16,1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16,0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15,6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62,8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116,3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121,0</w:t>
            </w:r>
          </w:p>
        </w:tc>
      </w:tr>
      <w:tr w:rsidR="009471EC" w:rsidRPr="00017E83" w:rsidTr="00BA70BF">
        <w:tc>
          <w:tcPr>
            <w:tcW w:w="1685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5.Совет депутатов Сосновоборского городского округа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7,6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7,9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7,8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8,1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8,4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8,7</w:t>
            </w:r>
          </w:p>
        </w:tc>
      </w:tr>
      <w:tr w:rsidR="009471EC" w:rsidRPr="00017E83" w:rsidTr="00BA70BF">
        <w:tc>
          <w:tcPr>
            <w:tcW w:w="1685" w:type="pct"/>
            <w:vAlign w:val="center"/>
          </w:tcPr>
          <w:p w:rsidR="009471EC" w:rsidRPr="00017E83" w:rsidRDefault="009471EC" w:rsidP="00BA70BF">
            <w:pPr>
              <w:rPr>
                <w:bCs/>
              </w:rPr>
            </w:pPr>
            <w:r w:rsidRPr="00017E83">
              <w:rPr>
                <w:bCs/>
              </w:rPr>
              <w:t>6.КСП Сосновоборского городского округа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4,0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sz w:val="18"/>
                <w:szCs w:val="18"/>
              </w:rPr>
            </w:pPr>
            <w:r w:rsidRPr="00017E83">
              <w:rPr>
                <w:sz w:val="18"/>
                <w:szCs w:val="18"/>
              </w:rPr>
              <w:t>4,0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3,9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4,1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4,3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4,5</w:t>
            </w:r>
          </w:p>
        </w:tc>
      </w:tr>
      <w:tr w:rsidR="009471EC" w:rsidRPr="00017E83" w:rsidTr="00BA70BF">
        <w:tc>
          <w:tcPr>
            <w:tcW w:w="168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Дефицит/профицит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+17,0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-199,7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017E83">
              <w:t>-131,8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52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</w:tr>
    </w:tbl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4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A032F4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  <w:r w:rsidRPr="0071024E">
        <w:t>(млн. руб</w:t>
      </w:r>
      <w:r>
        <w:t>.</w:t>
      </w:r>
      <w:r w:rsidRPr="0071024E">
        <w:t>)</w:t>
      </w: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bookmarkStart w:id="2" w:name="Par298"/>
      <w:bookmarkEnd w:id="2"/>
    </w:p>
    <w:tbl>
      <w:tblPr>
        <w:tblW w:w="4983" w:type="pct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40"/>
        <w:gridCol w:w="866"/>
        <w:gridCol w:w="1002"/>
        <w:gridCol w:w="1002"/>
        <w:gridCol w:w="1005"/>
        <w:gridCol w:w="1002"/>
        <w:gridCol w:w="1002"/>
        <w:gridCol w:w="1002"/>
        <w:gridCol w:w="1003"/>
      </w:tblGrid>
      <w:tr w:rsidR="009471EC" w:rsidRPr="00017E83" w:rsidTr="00BA70BF">
        <w:trPr>
          <w:trHeight w:val="865"/>
          <w:tblCellSpacing w:w="5" w:type="nil"/>
        </w:trPr>
        <w:tc>
          <w:tcPr>
            <w:tcW w:w="631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Показатель</w:t>
            </w:r>
          </w:p>
        </w:tc>
        <w:tc>
          <w:tcPr>
            <w:tcW w:w="480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Факт на 01.01.2019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Факт на 01.01.2020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Факт на 01.01.2021</w:t>
            </w:r>
          </w:p>
        </w:tc>
        <w:tc>
          <w:tcPr>
            <w:tcW w:w="557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Факт на 01.01.2022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План на 2022 год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План на 2023 год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План на 2024 год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План на 2025 год</w:t>
            </w:r>
          </w:p>
        </w:tc>
      </w:tr>
      <w:tr w:rsidR="009471EC" w:rsidRPr="00017E83" w:rsidTr="00BA70BF">
        <w:trPr>
          <w:trHeight w:val="345"/>
          <w:tblCellSpacing w:w="5" w:type="nil"/>
        </w:trPr>
        <w:tc>
          <w:tcPr>
            <w:tcW w:w="631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Доходы, всего</w:t>
            </w:r>
          </w:p>
        </w:tc>
        <w:tc>
          <w:tcPr>
            <w:tcW w:w="480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2 583,3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2 631,3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ind w:left="-108" w:right="-108"/>
              <w:jc w:val="center"/>
              <w:rPr>
                <w:bCs/>
              </w:rPr>
            </w:pPr>
            <w:r w:rsidRPr="00017E83">
              <w:rPr>
                <w:bCs/>
              </w:rPr>
              <w:t>2987,8</w:t>
            </w:r>
          </w:p>
        </w:tc>
        <w:tc>
          <w:tcPr>
            <w:tcW w:w="557" w:type="pct"/>
            <w:vAlign w:val="center"/>
          </w:tcPr>
          <w:p w:rsidR="009471EC" w:rsidRPr="00017E83" w:rsidRDefault="009471EC" w:rsidP="00BA70BF">
            <w:pPr>
              <w:ind w:right="-108"/>
              <w:jc w:val="center"/>
              <w:rPr>
                <w:bCs/>
                <w:color w:val="FF0000"/>
              </w:rPr>
            </w:pPr>
            <w:r w:rsidRPr="00017E83">
              <w:t>3 133,4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ind w:left="-55"/>
              <w:jc w:val="center"/>
              <w:rPr>
                <w:bCs/>
              </w:rPr>
            </w:pPr>
            <w:r w:rsidRPr="00017E83">
              <w:rPr>
                <w:bCs/>
              </w:rPr>
              <w:t>2743,6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2884,1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3045,3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2992,2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31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в % </w:t>
            </w:r>
          </w:p>
        </w:tc>
        <w:tc>
          <w:tcPr>
            <w:tcW w:w="480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-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101,8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113,5</w:t>
            </w:r>
          </w:p>
        </w:tc>
        <w:tc>
          <w:tcPr>
            <w:tcW w:w="557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104,9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88,7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105,1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105,6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98,3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31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Расходы      </w:t>
            </w:r>
          </w:p>
        </w:tc>
        <w:tc>
          <w:tcPr>
            <w:tcW w:w="480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rPr>
                <w:bCs/>
              </w:rPr>
              <w:t>2 390,6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rPr>
                <w:bCs/>
              </w:rPr>
              <w:t>2641,0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2970,7</w:t>
            </w:r>
          </w:p>
        </w:tc>
        <w:tc>
          <w:tcPr>
            <w:tcW w:w="557" w:type="pct"/>
            <w:vAlign w:val="center"/>
          </w:tcPr>
          <w:p w:rsidR="009471EC" w:rsidRPr="00017E83" w:rsidRDefault="009471EC" w:rsidP="00BA70BF">
            <w:pPr>
              <w:ind w:right="-108"/>
              <w:jc w:val="center"/>
              <w:rPr>
                <w:bCs/>
              </w:rPr>
            </w:pPr>
            <w:r w:rsidRPr="00017E83">
              <w:rPr>
                <w:bCs/>
              </w:rPr>
              <w:t>3 333,1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2875,4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2884,1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3045,3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t>2992,2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31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в %</w:t>
            </w:r>
          </w:p>
        </w:tc>
        <w:tc>
          <w:tcPr>
            <w:tcW w:w="480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-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110,5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112,5</w:t>
            </w:r>
          </w:p>
        </w:tc>
        <w:tc>
          <w:tcPr>
            <w:tcW w:w="557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112,2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86,0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100,3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105,6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FF0000"/>
              </w:rPr>
            </w:pPr>
            <w:r w:rsidRPr="00017E83">
              <w:t>98,3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31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Дефицит/профицит              </w:t>
            </w:r>
          </w:p>
        </w:tc>
        <w:tc>
          <w:tcPr>
            <w:tcW w:w="480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+192,7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-9,7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rPr>
                <w:bCs/>
              </w:rPr>
              <w:t>+17,0</w:t>
            </w:r>
          </w:p>
        </w:tc>
        <w:tc>
          <w:tcPr>
            <w:tcW w:w="557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-199,7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-131,8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31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в % </w:t>
            </w:r>
          </w:p>
        </w:tc>
        <w:tc>
          <w:tcPr>
            <w:tcW w:w="480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17E83">
              <w:rPr>
                <w:color w:val="FF0000"/>
              </w:rPr>
              <w:t>-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0,6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7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8,1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</w:tr>
    </w:tbl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9471EC" w:rsidRDefault="009471EC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471EC" w:rsidRDefault="009471EC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471EC" w:rsidRDefault="009471EC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5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09108F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A032F4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  <w:r w:rsidRPr="0071024E">
        <w:t>(млн. руб.)</w:t>
      </w:r>
    </w:p>
    <w:p w:rsidR="00AB5AEE" w:rsidRPr="003E5F23" w:rsidRDefault="00AB5AEE" w:rsidP="00AB5AEE">
      <w:pPr>
        <w:jc w:val="both"/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tbl>
      <w:tblPr>
        <w:tblW w:w="5031" w:type="pct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39"/>
        <w:gridCol w:w="886"/>
        <w:gridCol w:w="1013"/>
        <w:gridCol w:w="1013"/>
        <w:gridCol w:w="1013"/>
        <w:gridCol w:w="1013"/>
        <w:gridCol w:w="1013"/>
        <w:gridCol w:w="1013"/>
        <w:gridCol w:w="1008"/>
      </w:tblGrid>
      <w:tr w:rsidR="009471EC" w:rsidRPr="00017E83" w:rsidTr="00BA70BF">
        <w:trPr>
          <w:trHeight w:val="444"/>
          <w:tblCellSpacing w:w="5" w:type="nil"/>
        </w:trPr>
        <w:tc>
          <w:tcPr>
            <w:tcW w:w="625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Показатель</w:t>
            </w:r>
          </w:p>
        </w:tc>
        <w:tc>
          <w:tcPr>
            <w:tcW w:w="48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Факт на 01.01.2019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Факт на 01.01.2020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Факт на 01.01.2020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Факт на 01.01.2022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План на 2022 год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План на 2023 год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План на 2024 год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rPr>
                <w:bCs/>
              </w:rPr>
              <w:t>План на 2025 год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2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Доходы, всего                 </w:t>
            </w:r>
          </w:p>
        </w:tc>
        <w:tc>
          <w:tcPr>
            <w:tcW w:w="486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2 583,3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2 631,3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ind w:left="-108" w:right="-108"/>
              <w:jc w:val="center"/>
              <w:rPr>
                <w:bCs/>
              </w:rPr>
            </w:pPr>
            <w:r w:rsidRPr="00017E83">
              <w:rPr>
                <w:bCs/>
              </w:rPr>
              <w:t>2 987,8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ind w:right="-108"/>
              <w:jc w:val="center"/>
              <w:rPr>
                <w:bCs/>
              </w:rPr>
            </w:pPr>
            <w:r w:rsidRPr="00017E83">
              <w:t>3 133,4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ind w:left="-55"/>
              <w:jc w:val="center"/>
              <w:rPr>
                <w:bCs/>
              </w:rPr>
            </w:pPr>
            <w:r w:rsidRPr="00017E83">
              <w:rPr>
                <w:bCs/>
              </w:rPr>
              <w:t>2743,6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2884,1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3045,3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FF0000"/>
              </w:rPr>
            </w:pPr>
            <w:r w:rsidRPr="00017E83">
              <w:t>2992,2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2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17E83">
              <w:t>в</w:t>
            </w:r>
            <w:proofErr w:type="gramEnd"/>
            <w:r w:rsidRPr="00017E83">
              <w:t xml:space="preserve"> % к ВРП                     </w:t>
            </w:r>
          </w:p>
        </w:tc>
        <w:tc>
          <w:tcPr>
            <w:tcW w:w="48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0,23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0,22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0,25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0,24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0,20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0,19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2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Расходы                       </w:t>
            </w:r>
          </w:p>
        </w:tc>
        <w:tc>
          <w:tcPr>
            <w:tcW w:w="48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rPr>
                <w:bCs/>
              </w:rPr>
              <w:t>2 390,6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rPr>
                <w:bCs/>
              </w:rPr>
              <w:t>2641,0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  <w:color w:val="FF0000"/>
              </w:rPr>
            </w:pPr>
            <w:r w:rsidRPr="00017E83">
              <w:rPr>
                <w:bCs/>
              </w:rPr>
              <w:t>2970,7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ind w:right="-108"/>
              <w:jc w:val="center"/>
              <w:rPr>
                <w:bCs/>
              </w:rPr>
            </w:pPr>
            <w:r w:rsidRPr="00017E83">
              <w:rPr>
                <w:bCs/>
              </w:rPr>
              <w:t>3 333,1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2875,4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2884,1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3045,3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t>2992,2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2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17E83">
              <w:t>в</w:t>
            </w:r>
            <w:proofErr w:type="gramEnd"/>
            <w:r w:rsidRPr="00017E83">
              <w:t xml:space="preserve"> % к ВРП                     </w:t>
            </w:r>
          </w:p>
        </w:tc>
        <w:tc>
          <w:tcPr>
            <w:tcW w:w="48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0,22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0,22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0,24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0,26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0,21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0,20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jc w:val="center"/>
            </w:pPr>
            <w:r w:rsidRPr="00017E83">
              <w:t>0,19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2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Дефицит/профицит              </w:t>
            </w:r>
          </w:p>
        </w:tc>
        <w:tc>
          <w:tcPr>
            <w:tcW w:w="48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+192,7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-9,7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17E83">
              <w:rPr>
                <w:bCs/>
              </w:rPr>
              <w:t>+17,0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rPr>
                <w:bCs/>
              </w:rPr>
              <w:t>-199,7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-131,8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2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17E83">
              <w:t>в</w:t>
            </w:r>
            <w:proofErr w:type="gramEnd"/>
            <w:r w:rsidRPr="00017E83">
              <w:t xml:space="preserve"> % к ВРП                     </w:t>
            </w:r>
          </w:p>
        </w:tc>
        <w:tc>
          <w:tcPr>
            <w:tcW w:w="48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2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r w:rsidRPr="00017E83">
              <w:t>муниципальный долг</w:t>
            </w:r>
          </w:p>
        </w:tc>
        <w:tc>
          <w:tcPr>
            <w:tcW w:w="48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</w:tr>
      <w:tr w:rsidR="009471EC" w:rsidRPr="00017E83" w:rsidTr="00BA70BF">
        <w:trPr>
          <w:tblCellSpacing w:w="5" w:type="nil"/>
        </w:trPr>
        <w:tc>
          <w:tcPr>
            <w:tcW w:w="625" w:type="pct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17E83">
              <w:t>в</w:t>
            </w:r>
            <w:proofErr w:type="gramEnd"/>
            <w:r w:rsidRPr="00017E83">
              <w:t xml:space="preserve"> % к ВРП                     </w:t>
            </w:r>
          </w:p>
        </w:tc>
        <w:tc>
          <w:tcPr>
            <w:tcW w:w="48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3" w:type="pct"/>
            <w:vAlign w:val="center"/>
          </w:tcPr>
          <w:p w:rsidR="009471EC" w:rsidRPr="00017E83" w:rsidRDefault="009471EC" w:rsidP="00BA7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</w:tr>
    </w:tbl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9471EC" w:rsidRDefault="009471EC" w:rsidP="00AB5AEE">
      <w:pPr>
        <w:rPr>
          <w:color w:val="FF0000"/>
        </w:rPr>
      </w:pPr>
    </w:p>
    <w:p w:rsidR="009471EC" w:rsidRDefault="009471EC" w:rsidP="00AB5AEE">
      <w:pPr>
        <w:rPr>
          <w:color w:val="FF0000"/>
        </w:rPr>
      </w:pPr>
    </w:p>
    <w:p w:rsidR="009471EC" w:rsidRDefault="009471EC" w:rsidP="00AB5AEE">
      <w:pPr>
        <w:rPr>
          <w:color w:val="FF0000"/>
        </w:rPr>
      </w:pPr>
    </w:p>
    <w:p w:rsidR="009471EC" w:rsidRDefault="009471EC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9471EC" w:rsidRDefault="009471EC" w:rsidP="00AB5AEE">
      <w:pPr>
        <w:rPr>
          <w:color w:val="FF0000"/>
        </w:rPr>
      </w:pPr>
    </w:p>
    <w:p w:rsidR="009471EC" w:rsidRDefault="009471EC" w:rsidP="00AB5AEE">
      <w:pPr>
        <w:rPr>
          <w:color w:val="FF0000"/>
        </w:rPr>
      </w:pPr>
    </w:p>
    <w:p w:rsidR="009471EC" w:rsidRDefault="009471EC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9471EC" w:rsidSect="009471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1134" w:bottom="1440" w:left="1797" w:header="720" w:footer="720" w:gutter="0"/>
          <w:cols w:space="720"/>
        </w:sectPr>
      </w:pPr>
      <w:bookmarkStart w:id="3" w:name="_GoBack"/>
      <w:bookmarkEnd w:id="3"/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  <w:r w:rsidRPr="00DC0CE5">
        <w:rPr>
          <w:sz w:val="24"/>
          <w:szCs w:val="24"/>
        </w:rPr>
        <w:t xml:space="preserve">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Default="00AB5AEE" w:rsidP="00AB5AEE">
      <w:pPr>
        <w:rPr>
          <w:color w:val="FF0000"/>
        </w:rPr>
      </w:pPr>
    </w:p>
    <w:p w:rsidR="00AB5AEE" w:rsidRPr="00D11702" w:rsidRDefault="00AB5AEE" w:rsidP="00AB5AEE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D11702">
        <w:rPr>
          <w:b/>
          <w:sz w:val="18"/>
          <w:szCs w:val="18"/>
        </w:rPr>
        <w:t>Пока</w:t>
      </w:r>
      <w:r w:rsidR="00EE662C">
        <w:rPr>
          <w:b/>
          <w:sz w:val="18"/>
          <w:szCs w:val="18"/>
        </w:rPr>
        <w:t>затели финансового обеспечения</w:t>
      </w:r>
      <w:r w:rsidRPr="00D11702">
        <w:rPr>
          <w:b/>
          <w:sz w:val="18"/>
          <w:szCs w:val="18"/>
        </w:rPr>
        <w:t xml:space="preserve"> муниципальных программ Сосновоборского городского округа</w:t>
      </w:r>
      <w:r w:rsidRPr="00D11702">
        <w:rPr>
          <w:sz w:val="18"/>
          <w:szCs w:val="18"/>
        </w:rPr>
        <w:t xml:space="preserve"> </w:t>
      </w:r>
      <w:r w:rsidRPr="00D11702">
        <w:rPr>
          <w:b/>
          <w:sz w:val="18"/>
          <w:szCs w:val="18"/>
        </w:rPr>
        <w:t>на 2020-2025 годы</w:t>
      </w:r>
    </w:p>
    <w:p w:rsidR="00AB5AEE" w:rsidRPr="00D11702" w:rsidRDefault="00AB5AEE" w:rsidP="00AB5AEE">
      <w:pPr>
        <w:jc w:val="center"/>
        <w:rPr>
          <w:b/>
          <w:sz w:val="18"/>
          <w:szCs w:val="18"/>
        </w:rPr>
      </w:pPr>
    </w:p>
    <w:p w:rsidR="00AB5AEE" w:rsidRPr="00D11702" w:rsidRDefault="00AB5AEE" w:rsidP="00AB5AEE">
      <w:pPr>
        <w:jc w:val="right"/>
        <w:rPr>
          <w:b/>
          <w:sz w:val="18"/>
          <w:szCs w:val="18"/>
        </w:rPr>
      </w:pPr>
      <w:r w:rsidRPr="00D11702">
        <w:rPr>
          <w:b/>
          <w:sz w:val="18"/>
          <w:szCs w:val="18"/>
        </w:rPr>
        <w:t>(млн. руб.)</w:t>
      </w:r>
    </w:p>
    <w:p w:rsidR="00AB5AEE" w:rsidRDefault="00AB5AEE" w:rsidP="00AB5AEE">
      <w:pPr>
        <w:jc w:val="both"/>
      </w:pPr>
    </w:p>
    <w:tbl>
      <w:tblPr>
        <w:tblW w:w="14742" w:type="dxa"/>
        <w:tblInd w:w="108" w:type="dxa"/>
        <w:tblLayout w:type="fixed"/>
        <w:tblLook w:val="04A0"/>
      </w:tblPr>
      <w:tblGrid>
        <w:gridCol w:w="714"/>
        <w:gridCol w:w="7650"/>
        <w:gridCol w:w="1063"/>
        <w:gridCol w:w="1063"/>
        <w:gridCol w:w="1063"/>
        <w:gridCol w:w="1063"/>
        <w:gridCol w:w="1063"/>
        <w:gridCol w:w="1063"/>
      </w:tblGrid>
      <w:tr w:rsidR="009471EC" w:rsidRPr="00017E83" w:rsidTr="00BA70BF">
        <w:trPr>
          <w:trHeight w:val="65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Факт за 2020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Факт за 2021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2022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2023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2024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2025 год</w:t>
            </w:r>
          </w:p>
        </w:tc>
      </w:tr>
      <w:tr w:rsidR="009471EC" w:rsidRPr="00017E83" w:rsidTr="00BA70BF">
        <w:trPr>
          <w:trHeight w:val="25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Расходы 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2970,7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3333,1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2875,4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  <w:color w:val="000000"/>
              </w:rPr>
            </w:pPr>
            <w:r w:rsidRPr="00017E83">
              <w:rPr>
                <w:bCs/>
                <w:color w:val="000000"/>
              </w:rPr>
              <w:t>2884,1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  <w:color w:val="000000"/>
              </w:rPr>
            </w:pPr>
            <w:r w:rsidRPr="00017E83">
              <w:rPr>
                <w:bCs/>
                <w:color w:val="000000"/>
              </w:rPr>
              <w:t>3045,3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  <w:color w:val="000000"/>
              </w:rPr>
            </w:pPr>
            <w:r w:rsidRPr="00017E83">
              <w:rPr>
                <w:bCs/>
                <w:color w:val="000000"/>
              </w:rPr>
              <w:t>2992,2</w:t>
            </w:r>
          </w:p>
        </w:tc>
      </w:tr>
      <w:tr w:rsidR="009471EC" w:rsidRPr="00017E83" w:rsidTr="00BA70BF">
        <w:trPr>
          <w:trHeight w:val="51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 xml:space="preserve">Программные расходы, </w:t>
            </w:r>
            <w:r w:rsidRPr="00017E83">
              <w:rPr>
                <w:bCs/>
              </w:rPr>
              <w:br/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2593,3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2939,2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2485,7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2478,6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2616,2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2572,1</w:t>
            </w:r>
          </w:p>
        </w:tc>
      </w:tr>
      <w:tr w:rsidR="009471EC" w:rsidRPr="00017E83" w:rsidTr="00BA70BF">
        <w:trPr>
          <w:trHeight w:val="25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proofErr w:type="spellStart"/>
            <w:r w:rsidRPr="00017E83">
              <w:rPr>
                <w:bCs/>
              </w:rPr>
              <w:t>уд</w:t>
            </w:r>
            <w:proofErr w:type="gramStart"/>
            <w:r w:rsidRPr="00017E83">
              <w:rPr>
                <w:bCs/>
              </w:rPr>
              <w:t>.в</w:t>
            </w:r>
            <w:proofErr w:type="gramEnd"/>
            <w:r w:rsidRPr="00017E83">
              <w:rPr>
                <w:bCs/>
              </w:rPr>
              <w:t>ес</w:t>
            </w:r>
            <w:proofErr w:type="spellEnd"/>
            <w:r w:rsidRPr="00017E83">
              <w:rPr>
                <w:bCs/>
              </w:rPr>
              <w:t xml:space="preserve"> (%)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87,3%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88,2%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86,4%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85,9%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85,9%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86,0%</w:t>
            </w:r>
          </w:p>
        </w:tc>
      </w:tr>
      <w:tr w:rsidR="009471EC" w:rsidRPr="00017E83" w:rsidTr="00BA70BF">
        <w:trPr>
          <w:trHeight w:val="70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r w:rsidRPr="00017E83">
              <w:t>1.1.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r w:rsidRPr="00017E83">
              <w:t xml:space="preserve">Муниципальная программа Сосновоборского городского округа "Жилище </w:t>
            </w:r>
            <w:proofErr w:type="gramStart"/>
            <w:r w:rsidRPr="00017E83">
              <w:t>в</w:t>
            </w:r>
            <w:proofErr w:type="gramEnd"/>
            <w:r w:rsidRPr="00017E83">
              <w:t xml:space="preserve"> </w:t>
            </w:r>
            <w:proofErr w:type="gramStart"/>
            <w:r w:rsidRPr="00017E83">
              <w:t>Сосновоборском</w:t>
            </w:r>
            <w:proofErr w:type="gramEnd"/>
            <w:r w:rsidRPr="00017E83">
              <w:t xml:space="preserve"> городском округе на 2014-2020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27,3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16,6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24,2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25,1</w:t>
            </w:r>
          </w:p>
        </w:tc>
      </w:tr>
      <w:tr w:rsidR="009471EC" w:rsidRPr="00017E83" w:rsidTr="00BA70BF">
        <w:trPr>
          <w:trHeight w:val="9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r w:rsidRPr="00017E83">
              <w:t>1.2.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r w:rsidRPr="00017E83"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017E83">
              <w:t>в</w:t>
            </w:r>
            <w:proofErr w:type="gramEnd"/>
            <w:r w:rsidRPr="00017E83">
              <w:t xml:space="preserve"> </w:t>
            </w:r>
            <w:proofErr w:type="gramStart"/>
            <w:r w:rsidRPr="00017E83">
              <w:t>Сосновоборском</w:t>
            </w:r>
            <w:proofErr w:type="gramEnd"/>
            <w:r w:rsidRPr="00017E83">
              <w:t xml:space="preserve"> городском округе до 2030 года"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3,7</w:t>
            </w:r>
          </w:p>
        </w:tc>
      </w:tr>
      <w:tr w:rsidR="009471EC" w:rsidRPr="00017E83" w:rsidTr="00BA70BF">
        <w:trPr>
          <w:trHeight w:val="7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r w:rsidRPr="00017E83">
              <w:t>1.3.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r w:rsidRPr="00017E83"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27,3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29,7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21,4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23,6</w:t>
            </w:r>
          </w:p>
        </w:tc>
      </w:tr>
      <w:tr w:rsidR="009471EC" w:rsidRPr="00017E83" w:rsidTr="00BA70BF">
        <w:trPr>
          <w:trHeight w:val="9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r w:rsidRPr="00017E83">
              <w:t>1.4.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r w:rsidRPr="00017E83"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017E83">
              <w:t>в</w:t>
            </w:r>
            <w:proofErr w:type="gramEnd"/>
            <w:r w:rsidRPr="00017E83">
              <w:t xml:space="preserve"> </w:t>
            </w:r>
            <w:proofErr w:type="gramStart"/>
            <w:r w:rsidRPr="00017E83">
              <w:t>Сосновоборском</w:t>
            </w:r>
            <w:proofErr w:type="gramEnd"/>
            <w:r w:rsidRPr="00017E83">
              <w:t xml:space="preserve"> городском округе на 2014-2025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14,4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13,2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13,8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13,5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13,6</w:t>
            </w:r>
          </w:p>
        </w:tc>
      </w:tr>
      <w:tr w:rsidR="009471EC" w:rsidRPr="00017E83" w:rsidTr="00BA70BF">
        <w:trPr>
          <w:trHeight w:val="4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r w:rsidRPr="00017E83">
              <w:t>1.5.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r w:rsidRPr="00017E83"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017E83">
              <w:t>в</w:t>
            </w:r>
            <w:proofErr w:type="gramEnd"/>
            <w:r w:rsidRPr="00017E83">
              <w:t xml:space="preserve"> </w:t>
            </w:r>
            <w:proofErr w:type="gramStart"/>
            <w:r w:rsidRPr="00017E83">
              <w:t>Сосновоборском</w:t>
            </w:r>
            <w:proofErr w:type="gramEnd"/>
            <w:r w:rsidRPr="00017E83">
              <w:t xml:space="preserve"> городском округе"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1459,9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1791,8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1489,9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1538,3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1633,7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1598,6</w:t>
            </w:r>
          </w:p>
        </w:tc>
      </w:tr>
      <w:tr w:rsidR="009471EC" w:rsidRPr="00017E83" w:rsidTr="00BA70BF">
        <w:trPr>
          <w:trHeight w:val="3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r w:rsidRPr="00017E83">
              <w:t>1.6.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r w:rsidRPr="00017E83"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289,6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287,4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264,9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287,4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277,0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271,1</w:t>
            </w:r>
          </w:p>
        </w:tc>
      </w:tr>
      <w:tr w:rsidR="009471EC" w:rsidRPr="00017E83" w:rsidTr="00BA70BF">
        <w:trPr>
          <w:trHeight w:val="6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r w:rsidRPr="00017E83">
              <w:t>1.7.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r w:rsidRPr="00017E83"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60,2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69,2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59,9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64,5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69,6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68,1</w:t>
            </w:r>
          </w:p>
        </w:tc>
      </w:tr>
      <w:tr w:rsidR="009471EC" w:rsidRPr="00017E83" w:rsidTr="00BA70BF">
        <w:trPr>
          <w:trHeight w:val="4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r w:rsidRPr="00017E83">
              <w:lastRenderedPageBreak/>
              <w:t>1.8.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r w:rsidRPr="00017E83"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680,8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692,4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579,4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495,6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543,8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532,3</w:t>
            </w:r>
          </w:p>
        </w:tc>
      </w:tr>
      <w:tr w:rsidR="009471EC" w:rsidRPr="00017E83" w:rsidTr="00BA70BF">
        <w:trPr>
          <w:trHeight w:val="6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r w:rsidRPr="00017E83">
              <w:t>1.9.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r w:rsidRPr="00017E83"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017E83">
              <w:t>в</w:t>
            </w:r>
            <w:proofErr w:type="gramEnd"/>
            <w:r w:rsidRPr="00017E83">
              <w:t xml:space="preserve"> </w:t>
            </w:r>
            <w:proofErr w:type="gramStart"/>
            <w:r w:rsidRPr="00017E83">
              <w:t>Сосновоборском</w:t>
            </w:r>
            <w:proofErr w:type="gramEnd"/>
            <w:r w:rsidRPr="00017E83">
              <w:t xml:space="preserve"> городском округе на 2014-2025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24,1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23,3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18,7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19,1</w:t>
            </w:r>
          </w:p>
        </w:tc>
      </w:tr>
      <w:tr w:rsidR="009471EC" w:rsidRPr="00017E83" w:rsidTr="00BA70BF">
        <w:trPr>
          <w:trHeight w:val="7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r w:rsidRPr="00017E83">
              <w:t>1.10.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r w:rsidRPr="00017E83"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017E83">
              <w:t>в</w:t>
            </w:r>
            <w:proofErr w:type="gramEnd"/>
            <w:r w:rsidRPr="00017E83">
              <w:t xml:space="preserve"> </w:t>
            </w:r>
            <w:proofErr w:type="gramStart"/>
            <w:r w:rsidRPr="00017E83">
              <w:t>Сосновоборском</w:t>
            </w:r>
            <w:proofErr w:type="gramEnd"/>
            <w:r w:rsidRPr="00017E83">
              <w:t xml:space="preserve"> городском округе на 2014 - 2020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12,8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</w:pPr>
            <w:r w:rsidRPr="00017E83">
              <w:t>10,2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17,1</w:t>
            </w:r>
          </w:p>
        </w:tc>
      </w:tr>
      <w:tr w:rsidR="009471EC" w:rsidRPr="00017E83" w:rsidTr="00BA70BF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>
            <w:r w:rsidRPr="00017E83">
              <w:t>2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r w:rsidRPr="00017E83">
              <w:t>Непрограммные расходы,</w:t>
            </w:r>
          </w:p>
          <w:p w:rsidR="009471EC" w:rsidRPr="00017E83" w:rsidRDefault="009471EC" w:rsidP="00BA70BF">
            <w:r w:rsidRPr="00017E83"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377,5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394,0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389,7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405,5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429,1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420,0</w:t>
            </w:r>
          </w:p>
        </w:tc>
      </w:tr>
      <w:tr w:rsidR="009471EC" w:rsidRPr="00017E83" w:rsidTr="00BA70BF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C" w:rsidRPr="00017E83" w:rsidRDefault="009471EC" w:rsidP="00BA70BF"/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roofErr w:type="spellStart"/>
            <w:r w:rsidRPr="00017E83">
              <w:t>уд</w:t>
            </w:r>
            <w:proofErr w:type="gramStart"/>
            <w:r w:rsidRPr="00017E83">
              <w:t>.в</w:t>
            </w:r>
            <w:proofErr w:type="gramEnd"/>
            <w:r w:rsidRPr="00017E83">
              <w:t>ес</w:t>
            </w:r>
            <w:proofErr w:type="spellEnd"/>
            <w:r w:rsidRPr="00017E83">
              <w:t xml:space="preserve"> (%)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12,7%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11,8%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13,5%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14,1%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14,1%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017E83" w:rsidRDefault="009471EC" w:rsidP="00BA70B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14,0%</w:t>
            </w:r>
          </w:p>
        </w:tc>
      </w:tr>
    </w:tbl>
    <w:p w:rsidR="00986B56" w:rsidRDefault="00986B56"/>
    <w:sectPr w:rsidR="00986B56" w:rsidSect="009471EC"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31" w:rsidRDefault="00612E31" w:rsidP="00AB5AEE">
      <w:r>
        <w:separator/>
      </w:r>
    </w:p>
  </w:endnote>
  <w:endnote w:type="continuationSeparator" w:id="0">
    <w:p w:rsidR="00612E31" w:rsidRDefault="00612E31" w:rsidP="00AB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7F" w:rsidRDefault="00F30E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7F" w:rsidRDefault="00F30E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7F" w:rsidRDefault="00F30E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31" w:rsidRDefault="00612E31" w:rsidP="00AB5AEE">
      <w:r>
        <w:separator/>
      </w:r>
    </w:p>
  </w:footnote>
  <w:footnote w:type="continuationSeparator" w:id="0">
    <w:p w:rsidR="00612E31" w:rsidRDefault="00612E31" w:rsidP="00AB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7F" w:rsidRDefault="00F30E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7F" w:rsidRDefault="00F30E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7F" w:rsidRDefault="00F30E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56"/>
    <w:multiLevelType w:val="hybridMultilevel"/>
    <w:tmpl w:val="13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33498E"/>
    <w:multiLevelType w:val="hybridMultilevel"/>
    <w:tmpl w:val="88CED0D2"/>
    <w:lvl w:ilvl="0" w:tplc="223801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817FF5"/>
    <w:multiLevelType w:val="multilevel"/>
    <w:tmpl w:val="8F8C5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c8eac28-93cb-4eae-b4cf-c3417c617ec0"/>
  </w:docVars>
  <w:rsids>
    <w:rsidRoot w:val="00AB5AEE"/>
    <w:rsid w:val="00000015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91B34"/>
    <w:rsid w:val="002B267F"/>
    <w:rsid w:val="002B5CAE"/>
    <w:rsid w:val="002B666D"/>
    <w:rsid w:val="002C40DC"/>
    <w:rsid w:val="002E24E2"/>
    <w:rsid w:val="003135E2"/>
    <w:rsid w:val="00327B30"/>
    <w:rsid w:val="00346501"/>
    <w:rsid w:val="003669CE"/>
    <w:rsid w:val="003B6065"/>
    <w:rsid w:val="003C073C"/>
    <w:rsid w:val="003C4698"/>
    <w:rsid w:val="003C4AD1"/>
    <w:rsid w:val="003F0629"/>
    <w:rsid w:val="0040422C"/>
    <w:rsid w:val="004358EF"/>
    <w:rsid w:val="00470D2D"/>
    <w:rsid w:val="004C52D7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12E31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91E34"/>
    <w:rsid w:val="007A54EC"/>
    <w:rsid w:val="007B2BB7"/>
    <w:rsid w:val="007E321A"/>
    <w:rsid w:val="00805F1E"/>
    <w:rsid w:val="00821021"/>
    <w:rsid w:val="008243BC"/>
    <w:rsid w:val="0084000B"/>
    <w:rsid w:val="008554B1"/>
    <w:rsid w:val="0086142F"/>
    <w:rsid w:val="0088303D"/>
    <w:rsid w:val="00884916"/>
    <w:rsid w:val="008B74AE"/>
    <w:rsid w:val="008D33EF"/>
    <w:rsid w:val="008E6448"/>
    <w:rsid w:val="00911E52"/>
    <w:rsid w:val="00917BF1"/>
    <w:rsid w:val="00941FC4"/>
    <w:rsid w:val="009471EC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5AEE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3703A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E662C"/>
    <w:rsid w:val="00EF25CE"/>
    <w:rsid w:val="00EF6872"/>
    <w:rsid w:val="00F00BAF"/>
    <w:rsid w:val="00F30E7F"/>
    <w:rsid w:val="00F37141"/>
    <w:rsid w:val="00F52D90"/>
    <w:rsid w:val="00F80017"/>
    <w:rsid w:val="00F825E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5AE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B5AE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AB5AE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A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AE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5AE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AB5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5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AB5AEE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AB5A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5AEE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PlusCell">
    <w:name w:val="ConsPlusCell"/>
    <w:uiPriority w:val="99"/>
    <w:rsid w:val="00AB5A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5A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A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rsid w:val="00AB5AEE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B5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AB5AEE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AB5AEE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No Spacing"/>
    <w:qFormat/>
    <w:rsid w:val="00AB5AEE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af">
    <w:name w:val="ЭЭГ"/>
    <w:basedOn w:val="a"/>
    <w:rsid w:val="00AB5AEE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AB5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5A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2021-02-09T12:38:00Z</cp:lastPrinted>
  <dcterms:created xsi:type="dcterms:W3CDTF">2022-05-20T08:57:00Z</dcterms:created>
  <dcterms:modified xsi:type="dcterms:W3CDTF">2022-05-20T08:57:00Z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4c8eac28-93cb-4eae-b4cf-c3417c617ec0</vt:lpwstr>
  </property>
</Properties>
</file>