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ook w:val="04A0"/>
      </w:tblPr>
      <w:tblGrid>
        <w:gridCol w:w="1892"/>
        <w:gridCol w:w="2567"/>
        <w:gridCol w:w="2894"/>
        <w:gridCol w:w="2585"/>
      </w:tblGrid>
      <w:tr w:rsidR="006C333F" w:rsidRPr="006C333F" w:rsidTr="006B5BB3">
        <w:trPr>
          <w:trHeight w:val="90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F" w:rsidRPr="005C6219" w:rsidRDefault="006C333F" w:rsidP="00445C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C6219">
              <w:rPr>
                <w:b/>
                <w:color w:val="auto"/>
                <w:sz w:val="20"/>
                <w:szCs w:val="20"/>
              </w:rPr>
              <w:t xml:space="preserve">Оценка бюджетной эффективности налоговых расходов  </w:t>
            </w:r>
            <w:r w:rsidRPr="005C6219">
              <w:rPr>
                <w:b/>
                <w:color w:val="auto"/>
                <w:sz w:val="20"/>
                <w:szCs w:val="20"/>
              </w:rPr>
              <w:t>за 2020 год</w:t>
            </w:r>
            <w:r w:rsidR="005C6219">
              <w:rPr>
                <w:b/>
                <w:color w:val="auto"/>
                <w:sz w:val="20"/>
                <w:szCs w:val="20"/>
              </w:rPr>
              <w:t>.</w:t>
            </w:r>
          </w:p>
          <w:p w:rsidR="005C6219" w:rsidRPr="005C6219" w:rsidRDefault="005C6219" w:rsidP="005C6219">
            <w:pPr>
              <w:jc w:val="both"/>
              <w:rPr>
                <w:sz w:val="20"/>
                <w:szCs w:val="20"/>
              </w:rPr>
            </w:pPr>
            <w:r w:rsidRPr="005C6219">
              <w:rPr>
                <w:rFonts w:eastAsiaTheme="minorHAnsi"/>
                <w:sz w:val="20"/>
                <w:szCs w:val="20"/>
                <w:lang w:eastAsia="en-US"/>
              </w:rPr>
              <w:t xml:space="preserve">Отделом экономического развития администрации </w:t>
            </w:r>
            <w:proofErr w:type="spellStart"/>
            <w:r w:rsidRPr="005C6219">
              <w:rPr>
                <w:rFonts w:eastAsiaTheme="minorHAnsi"/>
                <w:sz w:val="20"/>
                <w:szCs w:val="20"/>
                <w:lang w:eastAsia="en-US"/>
              </w:rPr>
              <w:t>Сосновоборского</w:t>
            </w:r>
            <w:proofErr w:type="spellEnd"/>
            <w:r w:rsidRPr="005C6219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 в</w:t>
            </w:r>
            <w:r w:rsidRPr="005C6219">
              <w:rPr>
                <w:color w:val="FF0000"/>
                <w:sz w:val="20"/>
                <w:szCs w:val="20"/>
              </w:rPr>
              <w:t xml:space="preserve"> </w:t>
            </w:r>
            <w:r w:rsidRPr="005C6219">
              <w:rPr>
                <w:sz w:val="20"/>
                <w:szCs w:val="20"/>
              </w:rPr>
              <w:t>результате оценки бюджетной эффективности налоговых расходов за 2020 год, налоговые расходы</w:t>
            </w:r>
            <w:r w:rsidRPr="005C6219">
              <w:rPr>
                <w:b/>
                <w:sz w:val="20"/>
                <w:szCs w:val="20"/>
              </w:rPr>
              <w:t xml:space="preserve">  </w:t>
            </w:r>
            <w:r w:rsidRPr="005C6219">
              <w:rPr>
                <w:sz w:val="20"/>
                <w:szCs w:val="20"/>
              </w:rPr>
              <w:t>в сумме 1247 тыс. руб. признаны эффективными.</w:t>
            </w:r>
            <w:r w:rsidRPr="005C6219">
              <w:rPr>
                <w:b/>
                <w:sz w:val="20"/>
                <w:szCs w:val="20"/>
              </w:rPr>
              <w:t xml:space="preserve"> </w:t>
            </w:r>
            <w:r w:rsidRPr="005C6219">
              <w:rPr>
                <w:sz w:val="20"/>
                <w:szCs w:val="20"/>
              </w:rPr>
              <w:t xml:space="preserve">Детализация общей суммы налоговых расходов по </w:t>
            </w:r>
            <w:proofErr w:type="spellStart"/>
            <w:r w:rsidRPr="005C6219">
              <w:rPr>
                <w:sz w:val="20"/>
                <w:szCs w:val="20"/>
              </w:rPr>
              <w:t>Сосновоборскому</w:t>
            </w:r>
            <w:proofErr w:type="spellEnd"/>
            <w:r w:rsidRPr="005C6219">
              <w:rPr>
                <w:sz w:val="20"/>
                <w:szCs w:val="20"/>
              </w:rPr>
              <w:t xml:space="preserve"> городскому округу:</w:t>
            </w:r>
          </w:p>
          <w:p w:rsidR="005C6219" w:rsidRPr="005C6219" w:rsidRDefault="005C6219" w:rsidP="00445C8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6C333F" w:rsidRPr="006C333F" w:rsidTr="006C333F">
        <w:trPr>
          <w:trHeight w:val="90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F" w:rsidRPr="006C333F" w:rsidRDefault="006C333F" w:rsidP="00445C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C333F">
              <w:rPr>
                <w:b/>
                <w:color w:val="auto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33F" w:rsidRPr="005C6219" w:rsidRDefault="006C333F" w:rsidP="00445C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C6219">
              <w:rPr>
                <w:b/>
                <w:color w:val="auto"/>
                <w:sz w:val="20"/>
                <w:szCs w:val="20"/>
              </w:rPr>
              <w:t xml:space="preserve">Наименование налога, </w:t>
            </w:r>
          </w:p>
          <w:p w:rsidR="006C333F" w:rsidRPr="005C6219" w:rsidRDefault="006C333F" w:rsidP="00445C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C6219">
              <w:rPr>
                <w:b/>
                <w:color w:val="auto"/>
                <w:sz w:val="20"/>
                <w:szCs w:val="20"/>
              </w:rPr>
              <w:t xml:space="preserve">по </w:t>
            </w:r>
            <w:proofErr w:type="gramStart"/>
            <w:r w:rsidRPr="005C6219">
              <w:rPr>
                <w:b/>
                <w:color w:val="auto"/>
                <w:sz w:val="20"/>
                <w:szCs w:val="20"/>
              </w:rPr>
              <w:t>которому</w:t>
            </w:r>
            <w:proofErr w:type="gramEnd"/>
            <w:r w:rsidRPr="005C6219">
              <w:rPr>
                <w:b/>
                <w:color w:val="auto"/>
                <w:sz w:val="20"/>
                <w:szCs w:val="20"/>
              </w:rPr>
              <w:t xml:space="preserve"> предусматривается налоговая льгота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3F" w:rsidRPr="006C333F" w:rsidRDefault="006C333F" w:rsidP="00445C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C333F">
              <w:rPr>
                <w:b/>
                <w:color w:val="auto"/>
                <w:sz w:val="20"/>
                <w:szCs w:val="20"/>
              </w:rPr>
              <w:t>Наличие установленных льгот на уплату налога</w:t>
            </w:r>
          </w:p>
          <w:p w:rsidR="006C333F" w:rsidRPr="006C333F" w:rsidRDefault="006C333F" w:rsidP="00445C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33F" w:rsidRPr="006C333F" w:rsidRDefault="006C333F" w:rsidP="006C333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C333F">
              <w:rPr>
                <w:b/>
                <w:color w:val="auto"/>
                <w:sz w:val="20"/>
                <w:szCs w:val="20"/>
              </w:rPr>
              <w:t xml:space="preserve">Оценка бюджетной эффективности налоговых расходов  </w:t>
            </w:r>
          </w:p>
        </w:tc>
      </w:tr>
      <w:tr w:rsidR="006C333F" w:rsidRPr="006C333F" w:rsidTr="006C333F">
        <w:trPr>
          <w:trHeight w:val="1763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333F" w:rsidRPr="006C333F" w:rsidRDefault="006C333F" w:rsidP="00445C86">
            <w:pPr>
              <w:jc w:val="center"/>
              <w:rPr>
                <w:sz w:val="20"/>
                <w:szCs w:val="20"/>
              </w:rPr>
            </w:pPr>
            <w:proofErr w:type="spellStart"/>
            <w:r w:rsidRPr="006C333F">
              <w:rPr>
                <w:sz w:val="20"/>
                <w:szCs w:val="20"/>
              </w:rPr>
              <w:t>Сосновоборский</w:t>
            </w:r>
            <w:proofErr w:type="spellEnd"/>
            <w:r w:rsidRPr="006C333F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33F" w:rsidRPr="005C6219" w:rsidRDefault="006C333F" w:rsidP="00445C86">
            <w:pPr>
              <w:jc w:val="center"/>
              <w:rPr>
                <w:sz w:val="20"/>
                <w:szCs w:val="20"/>
              </w:rPr>
            </w:pPr>
            <w:r w:rsidRPr="005C621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Льгота в размере 70% за земельные участки, относящиеся к имуществу общего пользования дачных, садоводческих или огороднических объединений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- в 2020 году количество юридических лиц - получателей преференций составило 16 субъектов, сумма предоставленных льгот - 957 тыс. руб. (в 2019 году преференции получили 28 юридических лиц на сумму 641 тыс. руб.);</w:t>
            </w:r>
          </w:p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- прирост подлежащих уплате налогов составил 451,4 тыс. руб., а сумма уплаченных налогов получателями преференций в 2020  году превысила аналогичные платежи 2019 года на 85,7 тыс. руб. </w:t>
            </w:r>
          </w:p>
        </w:tc>
      </w:tr>
      <w:tr w:rsidR="006C333F" w:rsidRPr="006C333F" w:rsidTr="006C333F">
        <w:trPr>
          <w:trHeight w:val="31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3F" w:rsidRPr="006C333F" w:rsidRDefault="006C333F" w:rsidP="00445C86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Льгота по земельному налогу для физических лиц: инвалидам, имеющим III степень ограничения способности к трудовой деятельности, а также лицам,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 одиноким матерям, имеющим несовершеннолетнего ребенка (детей) – инвалидов; инвалидам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</w:t>
            </w:r>
          </w:p>
          <w:p w:rsidR="006C333F" w:rsidRPr="006C333F" w:rsidRDefault="006C333F" w:rsidP="00445C86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- численность плательщиков налога, воспользовавшихся льготой в 2020 году, выросла на 10,1 % по сравнению с 2019 годом (277 чел.) и составила 305 чел;</w:t>
            </w:r>
          </w:p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- объем налоговых льгот в 2020 году составил 290 тыс. рублей и вырос в 2,9 раза по сравнению с 2019 годом (100 тыс. руб.);</w:t>
            </w:r>
          </w:p>
          <w:p w:rsidR="006C333F" w:rsidRPr="006C333F" w:rsidRDefault="006C333F" w:rsidP="00445C86">
            <w:pPr>
              <w:rPr>
                <w:sz w:val="20"/>
                <w:szCs w:val="20"/>
              </w:rPr>
            </w:pPr>
            <w:r w:rsidRPr="006C333F">
              <w:rPr>
                <w:sz w:val="20"/>
                <w:szCs w:val="20"/>
              </w:rPr>
              <w:t>- объем задекларированных для уплаты налогов в 2020 году составил 13544 тыс. руб., рост составил 3,4 % по сравнению с 2019 годом (13098 тыс. руб.).  </w:t>
            </w:r>
          </w:p>
        </w:tc>
      </w:tr>
    </w:tbl>
    <w:p w:rsidR="00803A97" w:rsidRPr="006C333F" w:rsidRDefault="00803A97"/>
    <w:sectPr w:rsidR="00803A97" w:rsidRPr="006C333F" w:rsidSect="006C3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C333F"/>
    <w:rsid w:val="005C6219"/>
    <w:rsid w:val="006C333F"/>
    <w:rsid w:val="0080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632E-8AB6-448D-B76D-C4854E6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Смольянинова С.С.</dc:creator>
  <cp:lastModifiedBy>КФ - Смольянинова С.С.</cp:lastModifiedBy>
  <cp:revision>2</cp:revision>
  <cp:lastPrinted>2022-02-07T08:43:00Z</cp:lastPrinted>
  <dcterms:created xsi:type="dcterms:W3CDTF">2022-02-07T11:03:00Z</dcterms:created>
  <dcterms:modified xsi:type="dcterms:W3CDTF">2022-02-07T11:03:00Z</dcterms:modified>
</cp:coreProperties>
</file>