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5F" w:rsidRDefault="007F18E0">
      <w:pPr>
        <w:keepNext/>
        <w:jc w:val="right"/>
        <w:outlineLvl w:val="0"/>
        <w:rPr>
          <w:b/>
          <w:spacing w:val="20"/>
          <w:sz w:val="32"/>
          <w:u w:val="single"/>
        </w:rPr>
      </w:pPr>
      <w:r>
        <w:rPr>
          <w:b/>
          <w:spacing w:val="20"/>
          <w:sz w:val="32"/>
          <w:u w:val="single"/>
        </w:rPr>
        <w:t>ПРОЕКТ</w:t>
      </w:r>
    </w:p>
    <w:p w:rsidR="00E6625F" w:rsidRDefault="00E6625F">
      <w:pPr>
        <w:rPr>
          <w:b/>
          <w:spacing w:val="20"/>
          <w:sz w:val="32"/>
        </w:rPr>
      </w:pPr>
    </w:p>
    <w:p w:rsidR="00E6625F" w:rsidRDefault="007F18E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6625F" w:rsidRDefault="00E6625F">
      <w:pPr>
        <w:jc w:val="center"/>
        <w:rPr>
          <w:sz w:val="24"/>
        </w:rPr>
      </w:pPr>
    </w:p>
    <w:p w:rsidR="00E6625F" w:rsidRDefault="007F18E0">
      <w:pPr>
        <w:jc w:val="center"/>
        <w:rPr>
          <w:sz w:val="24"/>
        </w:rPr>
      </w:pPr>
      <w:r>
        <w:rPr>
          <w:sz w:val="24"/>
        </w:rPr>
        <w:t>от ___________ № ___________</w:t>
      </w:r>
    </w:p>
    <w:p w:rsidR="00E6625F" w:rsidRDefault="00E6625F">
      <w:pPr>
        <w:jc w:val="center"/>
        <w:rPr>
          <w:sz w:val="18"/>
        </w:rPr>
      </w:pPr>
    </w:p>
    <w:p w:rsidR="00E6625F" w:rsidRDefault="00E6625F">
      <w:pPr>
        <w:pStyle w:val="2"/>
        <w:jc w:val="left"/>
        <w:rPr>
          <w:sz w:val="12"/>
        </w:rPr>
      </w:pPr>
    </w:p>
    <w:p w:rsidR="00E6625F" w:rsidRDefault="007F18E0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>
        <w:rPr>
          <w:b/>
          <w:sz w:val="22"/>
        </w:rPr>
        <w:t xml:space="preserve">Об утверждении </w:t>
      </w:r>
      <w:r>
        <w:rPr>
          <w:b/>
          <w:sz w:val="22"/>
          <w:szCs w:val="24"/>
        </w:rPr>
        <w:t>Программы профилактики</w:t>
      </w:r>
    </w:p>
    <w:p w:rsidR="00E6625F" w:rsidRDefault="007F18E0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>
        <w:rPr>
          <w:b/>
          <w:sz w:val="22"/>
        </w:rPr>
        <w:t>рисков</w:t>
      </w:r>
      <w:r>
        <w:rPr>
          <w:b/>
          <w:sz w:val="22"/>
          <w:szCs w:val="24"/>
        </w:rPr>
        <w:t xml:space="preserve"> </w:t>
      </w:r>
      <w:r>
        <w:rPr>
          <w:b/>
          <w:sz w:val="22"/>
        </w:rPr>
        <w:t xml:space="preserve">причинения вреда (ущерба) </w:t>
      </w:r>
      <w:proofErr w:type="gramStart"/>
      <w:r>
        <w:rPr>
          <w:b/>
          <w:sz w:val="22"/>
        </w:rPr>
        <w:t>охраняемым</w:t>
      </w:r>
      <w:proofErr w:type="gramEnd"/>
    </w:p>
    <w:p w:rsidR="00E6625F" w:rsidRDefault="007F18E0">
      <w:pPr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 xml:space="preserve">законом ценностям по муниципальному жилищному контролю </w:t>
      </w:r>
    </w:p>
    <w:p w:rsidR="00E6625F" w:rsidRDefault="007F18E0">
      <w:pPr>
        <w:jc w:val="both"/>
        <w:rPr>
          <w:b/>
          <w:sz w:val="22"/>
        </w:rPr>
      </w:pPr>
      <w:r>
        <w:rPr>
          <w:b/>
          <w:sz w:val="22"/>
        </w:rPr>
        <w:t xml:space="preserve">на территории муниципального образования </w:t>
      </w:r>
    </w:p>
    <w:p w:rsidR="00E6625F" w:rsidRDefault="007F18E0">
      <w:pPr>
        <w:jc w:val="both"/>
        <w:rPr>
          <w:b/>
          <w:sz w:val="22"/>
        </w:rPr>
      </w:pPr>
      <w:r>
        <w:rPr>
          <w:b/>
          <w:sz w:val="22"/>
        </w:rPr>
        <w:t>Сосновоборский городской округ Ленинградской области на 2022 год</w:t>
      </w:r>
    </w:p>
    <w:p w:rsidR="00E6625F" w:rsidRDefault="00E6625F">
      <w:pPr>
        <w:jc w:val="both"/>
        <w:rPr>
          <w:sz w:val="16"/>
        </w:rPr>
      </w:pPr>
    </w:p>
    <w:p w:rsidR="00E6625F" w:rsidRDefault="00E662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25F" w:rsidRDefault="007F18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«О государс</w:t>
      </w:r>
      <w:r>
        <w:rPr>
          <w:sz w:val="24"/>
          <w:szCs w:val="24"/>
        </w:rPr>
        <w:t>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</w:t>
      </w:r>
      <w:r>
        <w:rPr>
          <w:sz w:val="24"/>
          <w:szCs w:val="24"/>
        </w:rPr>
        <w:t>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решением </w:t>
      </w:r>
      <w:r>
        <w:rPr>
          <w:sz w:val="24"/>
          <w:szCs w:val="24"/>
        </w:rPr>
        <w:t xml:space="preserve">совета депутатов муниципального образования Сосновоборского городского округа от __. __.2021 №____ </w:t>
      </w:r>
      <w:r>
        <w:rPr>
          <w:sz w:val="24"/>
          <w:szCs w:val="28"/>
        </w:rPr>
        <w:t>«Об утверждении Положения</w:t>
      </w:r>
      <w:proofErr w:type="gramEnd"/>
      <w:r>
        <w:rPr>
          <w:sz w:val="24"/>
          <w:szCs w:val="28"/>
        </w:rPr>
        <w:t xml:space="preserve"> о муниципальном жилищном </w:t>
      </w:r>
      <w:r>
        <w:rPr>
          <w:sz w:val="24"/>
          <w:szCs w:val="24"/>
        </w:rPr>
        <w:t>контроле на территории</w:t>
      </w:r>
      <w:r>
        <w:rPr>
          <w:sz w:val="24"/>
          <w:szCs w:val="28"/>
        </w:rPr>
        <w:t xml:space="preserve"> муниципального образования Сосн</w:t>
      </w:r>
      <w:r>
        <w:rPr>
          <w:sz w:val="24"/>
          <w:szCs w:val="28"/>
        </w:rPr>
        <w:t>овоборский городской округ Ленинградской области</w:t>
      </w:r>
      <w:r w:rsidR="0086635B">
        <w:rPr>
          <w:sz w:val="24"/>
          <w:szCs w:val="28"/>
        </w:rPr>
        <w:t>»</w:t>
      </w:r>
      <w:r>
        <w:rPr>
          <w:sz w:val="24"/>
          <w:szCs w:val="28"/>
        </w:rPr>
        <w:t xml:space="preserve">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E6625F" w:rsidRDefault="00E6625F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E6625F" w:rsidRDefault="007F18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</w:t>
      </w:r>
      <w:r>
        <w:rPr>
          <w:sz w:val="24"/>
          <w:szCs w:val="24"/>
        </w:rPr>
        <w:t xml:space="preserve">му жилищному контролю на территории муниципального образования Сосновоборский городской округ Ленинградской области на 2022 год </w:t>
      </w:r>
      <w:r>
        <w:rPr>
          <w:i/>
          <w:sz w:val="24"/>
          <w:szCs w:val="24"/>
        </w:rPr>
        <w:t>(Приложение)</w:t>
      </w:r>
      <w:r>
        <w:rPr>
          <w:sz w:val="24"/>
          <w:szCs w:val="24"/>
        </w:rPr>
        <w:t>.</w:t>
      </w:r>
    </w:p>
    <w:p w:rsidR="00E6625F" w:rsidRDefault="007F18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должностными лицами, уполномоченными </w:t>
      </w:r>
      <w:r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>
        <w:rPr>
          <w:sz w:val="24"/>
          <w:szCs w:val="24"/>
        </w:rPr>
        <w:t>рисков причинения вреда (ущерба) охраняемым законом ценностям по муниципальному жилищному контролю, начальника отдела муниципального контроля Кенкеч Татьяну Владимировну, главного спе</w:t>
      </w:r>
      <w:r>
        <w:rPr>
          <w:sz w:val="24"/>
          <w:szCs w:val="24"/>
        </w:rPr>
        <w:t>циалиста отдела муниципального контроля Ушакову Наталью Михайловну, главного специалиста отдела муниципального контроля Ким Марию Андреевну.</w:t>
      </w:r>
    </w:p>
    <w:p w:rsidR="00E6625F" w:rsidRDefault="007F18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Сосновоборского городского округа </w:t>
      </w:r>
      <w:r>
        <w:rPr>
          <w:sz w:val="24"/>
          <w:szCs w:val="24"/>
        </w:rPr>
        <w:br/>
        <w:t>от</w:t>
      </w:r>
      <w:r>
        <w:rPr>
          <w:sz w:val="24"/>
        </w:rPr>
        <w:t xml:space="preserve"> 14.12.2020 № 2488 «Об утверждении </w:t>
      </w:r>
      <w:r>
        <w:rPr>
          <w:sz w:val="24"/>
          <w:szCs w:val="24"/>
        </w:rPr>
        <w:t>программы пр</w:t>
      </w:r>
      <w:r>
        <w:rPr>
          <w:sz w:val="24"/>
          <w:szCs w:val="24"/>
        </w:rPr>
        <w:t xml:space="preserve">офилактики нарушений обязательных требований, требований, установленных муниципальными правовыми актами в сфере муниципального </w:t>
      </w:r>
      <w:r>
        <w:rPr>
          <w:rFonts w:eastAsiaTheme="minorHAnsi"/>
          <w:sz w:val="24"/>
          <w:szCs w:val="24"/>
          <w:lang w:eastAsia="en-US"/>
        </w:rPr>
        <w:t>земельного</w:t>
      </w:r>
      <w:r>
        <w:rPr>
          <w:sz w:val="24"/>
          <w:szCs w:val="24"/>
        </w:rPr>
        <w:t xml:space="preserve"> контроля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>жилищного</w:t>
      </w:r>
      <w:r>
        <w:rPr>
          <w:sz w:val="24"/>
          <w:szCs w:val="24"/>
        </w:rPr>
        <w:t xml:space="preserve"> контроля на территории муниципального образования Сосновоборский городской округ Ле</w:t>
      </w:r>
      <w:r>
        <w:rPr>
          <w:sz w:val="24"/>
          <w:szCs w:val="24"/>
        </w:rPr>
        <w:t>нинградской области на 2021 год и плановый период 2022-2023 годов» считать утратившим силу с 01.01.2022.</w:t>
      </w:r>
    </w:p>
    <w:p w:rsidR="00E6625F" w:rsidRDefault="007F18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округа, в том числе в разделе «Власть/ Результаты административных проверок/Муниципальный земельный контроль» в течение 5 дней со дня вступления в силу.</w:t>
      </w:r>
    </w:p>
    <w:p w:rsidR="00E6625F" w:rsidRDefault="007F18E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5. Настоящее постановление вст</w:t>
      </w:r>
      <w:r>
        <w:rPr>
          <w:sz w:val="24"/>
          <w:szCs w:val="24"/>
        </w:rPr>
        <w:t xml:space="preserve">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E6625F" w:rsidRDefault="007F18E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 xml:space="preserve">и организационным вопросам </w:t>
      </w:r>
      <w:r>
        <w:rPr>
          <w:sz w:val="24"/>
          <w:szCs w:val="24"/>
        </w:rPr>
        <w:br/>
      </w:r>
      <w:proofErr w:type="spellStart"/>
      <w:r>
        <w:rPr>
          <w:sz w:val="24"/>
          <w:szCs w:val="22"/>
        </w:rPr>
        <w:t>Колгана</w:t>
      </w:r>
      <w:proofErr w:type="spellEnd"/>
      <w:r>
        <w:rPr>
          <w:sz w:val="24"/>
          <w:szCs w:val="22"/>
        </w:rPr>
        <w:t xml:space="preserve"> А.В.</w:t>
      </w:r>
    </w:p>
    <w:p w:rsidR="00E6625F" w:rsidRDefault="00E6625F">
      <w:pPr>
        <w:pStyle w:val="a5"/>
        <w:ind w:left="0"/>
        <w:rPr>
          <w:sz w:val="24"/>
          <w:szCs w:val="24"/>
        </w:rPr>
      </w:pPr>
    </w:p>
    <w:p w:rsidR="00E6625F" w:rsidRDefault="00E662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25F" w:rsidRDefault="007F18E0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 xml:space="preserve">    М.В. Воро</w:t>
      </w:r>
      <w:r>
        <w:rPr>
          <w:sz w:val="24"/>
          <w:szCs w:val="24"/>
        </w:rPr>
        <w:t>нков</w:t>
      </w:r>
    </w:p>
    <w:p w:rsidR="00E6625F" w:rsidRDefault="007F18E0">
      <w:pPr>
        <w:tabs>
          <w:tab w:val="left" w:pos="7371"/>
        </w:tabs>
        <w:jc w:val="both"/>
        <w:rPr>
          <w:sz w:val="22"/>
          <w:szCs w:val="24"/>
        </w:rPr>
      </w:pPr>
      <w:r>
        <w:rPr>
          <w:sz w:val="10"/>
          <w:szCs w:val="12"/>
        </w:rPr>
        <w:t>Ушакова Н.М.</w:t>
      </w:r>
    </w:p>
    <w:p w:rsidR="00E6625F" w:rsidRDefault="007F18E0">
      <w:pPr>
        <w:jc w:val="both"/>
        <w:rPr>
          <w:sz w:val="10"/>
          <w:szCs w:val="12"/>
        </w:rPr>
      </w:pPr>
      <w:r>
        <w:rPr>
          <w:sz w:val="10"/>
          <w:szCs w:val="12"/>
        </w:rPr>
        <w:t xml:space="preserve">8(81369)6-28-61, Отдел муниципального контроля </w:t>
      </w:r>
      <w:r>
        <w:rPr>
          <w:sz w:val="18"/>
        </w:rPr>
        <w:br w:type="page"/>
      </w:r>
    </w:p>
    <w:p w:rsidR="00E6625F" w:rsidRDefault="00E6625F">
      <w:pPr>
        <w:jc w:val="both"/>
      </w:pPr>
    </w:p>
    <w:p w:rsidR="00E6625F" w:rsidRDefault="007F18E0">
      <w:pPr>
        <w:jc w:val="both"/>
        <w:rPr>
          <w:noProof/>
          <w:sz w:val="24"/>
          <w:szCs w:val="22"/>
        </w:rPr>
      </w:pPr>
      <w:r>
        <w:rPr>
          <w:sz w:val="24"/>
          <w:szCs w:val="22"/>
        </w:rPr>
        <w:t xml:space="preserve">СОГЛАСОВАНО: </w:t>
      </w:r>
    </w:p>
    <w:p w:rsidR="00E6625F" w:rsidRDefault="00E6625F">
      <w:pPr>
        <w:jc w:val="both"/>
        <w:rPr>
          <w:sz w:val="24"/>
          <w:szCs w:val="22"/>
        </w:rPr>
      </w:pPr>
    </w:p>
    <w:p w:rsidR="00E6625F" w:rsidRDefault="007F18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Рассылка:</w:t>
      </w:r>
    </w:p>
    <w:p w:rsidR="00E6625F" w:rsidRDefault="007F18E0">
      <w:pPr>
        <w:jc w:val="right"/>
      </w:pPr>
      <w:r>
        <w:t>общий отдел,</w:t>
      </w:r>
    </w:p>
    <w:p w:rsidR="00E6625F" w:rsidRDefault="007F18E0">
      <w:pPr>
        <w:jc w:val="right"/>
      </w:pPr>
      <w:r>
        <w:t>отдел по связям с общественностью (пресс-центр)</w:t>
      </w:r>
    </w:p>
    <w:p w:rsidR="00E6625F" w:rsidRDefault="007F18E0">
      <w:pPr>
        <w:jc w:val="right"/>
      </w:pPr>
      <w:r>
        <w:t>комитета по общественной безопасности и информации администрации,</w:t>
      </w:r>
    </w:p>
    <w:p w:rsidR="00E6625F" w:rsidRDefault="007F18E0">
      <w:pPr>
        <w:jc w:val="right"/>
      </w:pPr>
      <w:r>
        <w:t>отдел муниципального контроля</w:t>
      </w:r>
      <w:r>
        <w:t>,</w:t>
      </w:r>
    </w:p>
    <w:p w:rsidR="00E6625F" w:rsidRDefault="007F18E0">
      <w:pPr>
        <w:jc w:val="right"/>
      </w:pPr>
      <w:r>
        <w:t>прокуратура</w:t>
      </w:r>
    </w:p>
    <w:p w:rsidR="00E6625F" w:rsidRDefault="00E6625F">
      <w:pPr>
        <w:jc w:val="right"/>
      </w:pPr>
    </w:p>
    <w:p w:rsidR="00E6625F" w:rsidRDefault="00E6625F">
      <w:pPr>
        <w:jc w:val="right"/>
      </w:pPr>
    </w:p>
    <w:p w:rsidR="00E6625F" w:rsidRDefault="00E6625F">
      <w:pPr>
        <w:jc w:val="right"/>
      </w:pPr>
    </w:p>
    <w:p w:rsidR="00E6625F" w:rsidRDefault="007F18E0">
      <w:pPr>
        <w:spacing w:after="200" w:line="276" w:lineRule="auto"/>
      </w:pPr>
      <w:r>
        <w:br w:type="page"/>
      </w:r>
    </w:p>
    <w:p w:rsidR="00E6625F" w:rsidRDefault="007F18E0">
      <w:pPr>
        <w:ind w:left="3540" w:firstLine="708"/>
        <w:jc w:val="right"/>
        <w:rPr>
          <w:szCs w:val="24"/>
        </w:rPr>
      </w:pPr>
      <w:r>
        <w:rPr>
          <w:szCs w:val="24"/>
        </w:rPr>
        <w:lastRenderedPageBreak/>
        <w:t>УТВЕРЖДЕНА</w:t>
      </w:r>
    </w:p>
    <w:p w:rsidR="00E6625F" w:rsidRDefault="007F18E0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постановлением  администрации</w:t>
      </w:r>
    </w:p>
    <w:p w:rsidR="00E6625F" w:rsidRDefault="007F18E0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Сосновоборского  городского  округа</w:t>
      </w:r>
    </w:p>
    <w:p w:rsidR="00E6625F" w:rsidRDefault="007F18E0">
      <w:pPr>
        <w:jc w:val="right"/>
        <w:rPr>
          <w:szCs w:val="24"/>
        </w:rPr>
      </w:pPr>
      <w:r>
        <w:rPr>
          <w:szCs w:val="24"/>
        </w:rPr>
        <w:t xml:space="preserve">     от __/___/2021 № ______</w:t>
      </w:r>
    </w:p>
    <w:p w:rsidR="00E6625F" w:rsidRDefault="00E6625F">
      <w:pPr>
        <w:jc w:val="right"/>
        <w:rPr>
          <w:szCs w:val="24"/>
        </w:rPr>
      </w:pPr>
    </w:p>
    <w:p w:rsidR="00E6625F" w:rsidRDefault="007F18E0">
      <w:pPr>
        <w:jc w:val="right"/>
      </w:pPr>
      <w:r>
        <w:rPr>
          <w:szCs w:val="24"/>
        </w:rPr>
        <w:t>(Приложение)</w:t>
      </w:r>
    </w:p>
    <w:p w:rsidR="00E6625F" w:rsidRDefault="00E6625F">
      <w:pPr>
        <w:jc w:val="right"/>
      </w:pPr>
    </w:p>
    <w:p w:rsidR="00E6625F" w:rsidRDefault="00E6625F">
      <w:pPr>
        <w:jc w:val="right"/>
      </w:pPr>
    </w:p>
    <w:p w:rsidR="00E6625F" w:rsidRDefault="007F18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6625F" w:rsidRDefault="007F18E0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муниципального образования Сосновоборский городской округ Ленинградской области на 2022 год </w:t>
      </w:r>
    </w:p>
    <w:p w:rsidR="00E6625F" w:rsidRDefault="00E6625F">
      <w:pPr>
        <w:jc w:val="center"/>
        <w:rPr>
          <w:b/>
          <w:spacing w:val="-2"/>
          <w:sz w:val="24"/>
          <w:szCs w:val="24"/>
        </w:rPr>
      </w:pPr>
    </w:p>
    <w:p w:rsidR="00E6625F" w:rsidRDefault="007F18E0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E6625F" w:rsidRDefault="00E6625F">
      <w:pPr>
        <w:jc w:val="center"/>
        <w:rPr>
          <w:b/>
          <w:spacing w:val="-2"/>
          <w:sz w:val="24"/>
          <w:szCs w:val="24"/>
        </w:rPr>
      </w:pPr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Программа профилактики рисков</w:t>
      </w:r>
      <w:r>
        <w:rPr>
          <w:sz w:val="24"/>
          <w:szCs w:val="24"/>
        </w:rPr>
        <w:t xml:space="preserve">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Сосновоборский городской округ Ленинградской области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</w:t>
      </w:r>
      <w:r>
        <w:rPr>
          <w:sz w:val="24"/>
          <w:szCs w:val="24"/>
        </w:rPr>
        <w:t>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</w:t>
      </w:r>
      <w:proofErr w:type="gramEnd"/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Об утверждении Правил разработки и</w:t>
      </w:r>
      <w:r>
        <w:rPr>
          <w:sz w:val="24"/>
          <w:szCs w:val="24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6635B">
        <w:rPr>
          <w:sz w:val="24"/>
          <w:szCs w:val="24"/>
        </w:rPr>
        <w:t xml:space="preserve">, </w:t>
      </w:r>
      <w:r w:rsidR="0086635B">
        <w:rPr>
          <w:rFonts w:eastAsiaTheme="minorHAnsi"/>
          <w:sz w:val="24"/>
          <w:szCs w:val="24"/>
          <w:lang w:eastAsia="en-US"/>
        </w:rPr>
        <w:t xml:space="preserve">решением </w:t>
      </w:r>
      <w:r w:rsidR="0086635B"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 w:rsidR="0086635B">
        <w:rPr>
          <w:sz w:val="24"/>
          <w:szCs w:val="24"/>
        </w:rPr>
        <w:t>Сосновоборского</w:t>
      </w:r>
      <w:proofErr w:type="spellEnd"/>
      <w:r w:rsidR="0086635B">
        <w:rPr>
          <w:sz w:val="24"/>
          <w:szCs w:val="24"/>
        </w:rPr>
        <w:t xml:space="preserve"> городского округа от __. __.2021 №____ </w:t>
      </w:r>
      <w:r w:rsidR="0086635B">
        <w:rPr>
          <w:sz w:val="24"/>
          <w:szCs w:val="28"/>
        </w:rPr>
        <w:t xml:space="preserve">«Об утверждении Положения о муниципальном жилищном </w:t>
      </w:r>
      <w:r w:rsidR="0086635B">
        <w:rPr>
          <w:sz w:val="24"/>
          <w:szCs w:val="24"/>
        </w:rPr>
        <w:t>контроле на территории</w:t>
      </w:r>
      <w:r w:rsidR="0086635B">
        <w:rPr>
          <w:sz w:val="24"/>
          <w:szCs w:val="28"/>
        </w:rPr>
        <w:t xml:space="preserve"> муниципального образования </w:t>
      </w:r>
      <w:proofErr w:type="spellStart"/>
      <w:r w:rsidR="0086635B">
        <w:rPr>
          <w:sz w:val="24"/>
          <w:szCs w:val="28"/>
        </w:rPr>
        <w:t>Сосновоборский</w:t>
      </w:r>
      <w:proofErr w:type="spellEnd"/>
      <w:r w:rsidR="0086635B">
        <w:rPr>
          <w:sz w:val="24"/>
          <w:szCs w:val="28"/>
        </w:rPr>
        <w:t xml:space="preserve"> городской округ Ленинградской области»,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Сосновоборский городской округ Ленинградской обла</w:t>
      </w:r>
      <w:r>
        <w:rPr>
          <w:sz w:val="24"/>
          <w:szCs w:val="24"/>
        </w:rPr>
        <w:t>сти (</w:t>
      </w:r>
      <w:r>
        <w:rPr>
          <w:i/>
          <w:sz w:val="24"/>
          <w:szCs w:val="24"/>
        </w:rPr>
        <w:t>далее – администрация Сосновоборского городского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округа,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</w:t>
      </w:r>
      <w:r>
        <w:rPr>
          <w:sz w:val="24"/>
          <w:szCs w:val="24"/>
        </w:rPr>
        <w:t xml:space="preserve">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</w:t>
      </w:r>
      <w:r>
        <w:rPr>
          <w:sz w:val="24"/>
          <w:szCs w:val="24"/>
        </w:rPr>
        <w:t>обязательных требований.</w:t>
      </w:r>
      <w:proofErr w:type="gramEnd"/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</w:t>
      </w:r>
      <w:r>
        <w:rPr>
          <w:sz w:val="24"/>
          <w:szCs w:val="24"/>
        </w:rPr>
        <w:t>льного жилищного контроля на территории муниципального образования Сосновоборский городской округ Ленинградской области, проект плана мероприятий по профилактике нарушений на 2022 год и показатели оценки реализации Программы профилактики.</w:t>
      </w:r>
    </w:p>
    <w:p w:rsidR="00E6625F" w:rsidRDefault="00E662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E6625F" w:rsidRDefault="007F18E0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</w:t>
      </w:r>
      <w:r>
        <w:rPr>
          <w:b/>
          <w:spacing w:val="10"/>
          <w:sz w:val="24"/>
          <w:szCs w:val="24"/>
        </w:rPr>
        <w:t xml:space="preserve"> и оценка состояния подконтрольной сферы</w:t>
      </w:r>
    </w:p>
    <w:p w:rsidR="00E6625F" w:rsidRDefault="00E6625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>
        <w:rPr>
          <w:sz w:val="24"/>
          <w:szCs w:val="24"/>
        </w:rPr>
        <w:t>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области, утвержденным Решением Совета депутатов муниципального образования Сосновоборский городской округ Ленинг</w:t>
      </w:r>
      <w:r>
        <w:rPr>
          <w:sz w:val="24"/>
          <w:szCs w:val="24"/>
        </w:rPr>
        <w:t xml:space="preserve">радской области </w:t>
      </w:r>
      <w:r w:rsidRPr="0086635B">
        <w:rPr>
          <w:sz w:val="24"/>
          <w:szCs w:val="24"/>
        </w:rPr>
        <w:t>от ______________</w:t>
      </w:r>
      <w:r w:rsidRPr="0086635B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осуществляющим муниципальный жилищный контроль на территории городского округа, является администрация муниципального образования Сосновоборского городского округа. </w:t>
      </w:r>
      <w:proofErr w:type="gramEnd"/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Структурное подразделение администрации Сосновоборского городского округа, ответственное за реализацию функции по осуществлению муниципального жилищного </w:t>
      </w:r>
      <w:r>
        <w:rPr>
          <w:sz w:val="24"/>
          <w:szCs w:val="24"/>
        </w:rPr>
        <w:lastRenderedPageBreak/>
        <w:t>контроля, а также должностные лица, в должностные обязанности которых в соответствии с должностной инст</w:t>
      </w:r>
      <w:r>
        <w:rPr>
          <w:sz w:val="24"/>
          <w:szCs w:val="24"/>
        </w:rPr>
        <w:t xml:space="preserve">рукцией входит осуществление полномочий по муниципальному жилищному контролю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>, назначаются муниципальным правовым актом администрации Сосновоборского городского округа.</w:t>
      </w:r>
      <w:proofErr w:type="gramEnd"/>
    </w:p>
    <w:p w:rsidR="00E6625F" w:rsidRDefault="007F18E0">
      <w:pPr>
        <w:pStyle w:val="a8"/>
        <w:shd w:val="clear" w:color="auto" w:fill="FFFFFF"/>
        <w:spacing w:before="0" w:after="0"/>
        <w:ind w:firstLine="567"/>
        <w:jc w:val="both"/>
        <w:rPr>
          <w:color w:val="010101"/>
          <w:lang w:eastAsia="ru-RU"/>
        </w:rPr>
      </w:pPr>
      <w:r>
        <w:t>1.2.</w:t>
      </w:r>
      <w:r>
        <w:rPr>
          <w:rFonts w:ascii="Arial" w:hAnsi="Arial" w:cs="Arial"/>
          <w:color w:val="010101"/>
          <w:sz w:val="15"/>
          <w:szCs w:val="15"/>
        </w:rPr>
        <w:t xml:space="preserve"> </w:t>
      </w:r>
      <w:proofErr w:type="gramStart"/>
      <w:r>
        <w:rPr>
          <w:color w:val="010101"/>
          <w:lang w:eastAsia="ru-RU"/>
        </w:rPr>
        <w:t xml:space="preserve">Муниципальный жилищный контроль - это деятельность </w:t>
      </w:r>
      <w:r>
        <w:rPr>
          <w:color w:val="010101"/>
          <w:lang w:eastAsia="ru-RU"/>
        </w:rPr>
        <w:t>органа местного самоуправления, уполномоченного на организацию и проведение на территории муниципального образования Сосновоборский городской округ Ленинградской области проверок соблюдения юридическими лицами, индивидуальными предпринимателями и гражданам</w:t>
      </w:r>
      <w:r>
        <w:rPr>
          <w:color w:val="010101"/>
          <w:lang w:eastAsia="ru-RU"/>
        </w:rPr>
        <w:t>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E6625F" w:rsidRDefault="007F18E0">
      <w:pPr>
        <w:pStyle w:val="a8"/>
        <w:shd w:val="clear" w:color="auto" w:fill="FFFFFF"/>
        <w:spacing w:before="0" w:after="0"/>
        <w:ind w:firstLine="567"/>
        <w:jc w:val="both"/>
        <w:rPr>
          <w:color w:val="010101"/>
          <w:lang w:eastAsia="ru-RU"/>
        </w:rPr>
      </w:pPr>
      <w:r>
        <w:rPr>
          <w:color w:val="010101"/>
        </w:rPr>
        <w:t>1.3. Муниципальный контроль осуществл</w:t>
      </w:r>
      <w:r>
        <w:rPr>
          <w:color w:val="010101"/>
        </w:rPr>
        <w:t>яется посредством:</w:t>
      </w:r>
    </w:p>
    <w:p w:rsidR="00E6625F" w:rsidRDefault="007F18E0">
      <w:pPr>
        <w:shd w:val="clear" w:color="auto" w:fill="FFFFFF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E6625F" w:rsidRDefault="007F18E0">
      <w:pPr>
        <w:shd w:val="clear" w:color="auto" w:fill="FFFFFF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 принятия предусмотренных законодательством Российской Федерации ме</w:t>
      </w:r>
      <w:r>
        <w:rPr>
          <w:color w:val="010101"/>
          <w:sz w:val="24"/>
          <w:szCs w:val="24"/>
        </w:rPr>
        <w:t>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6625F" w:rsidRDefault="007F18E0">
      <w:pPr>
        <w:shd w:val="clear" w:color="auto" w:fill="FFFFFF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6625F" w:rsidRDefault="007F18E0">
      <w:pPr>
        <w:shd w:val="clear" w:color="auto" w:fill="FFFFFF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 орг</w:t>
      </w:r>
      <w:r>
        <w:rPr>
          <w:color w:val="010101"/>
          <w:sz w:val="24"/>
          <w:szCs w:val="24"/>
        </w:rPr>
        <w:t>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6625F" w:rsidRDefault="007F18E0">
      <w:pPr>
        <w:shd w:val="clear" w:color="auto" w:fill="FFFFFF"/>
        <w:ind w:left="567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1.4. Объекты</w:t>
      </w:r>
      <w:r>
        <w:rPr>
          <w:color w:val="010101"/>
          <w:sz w:val="24"/>
          <w:szCs w:val="24"/>
        </w:rPr>
        <w:t>:</w:t>
      </w:r>
    </w:p>
    <w:p w:rsidR="00E6625F" w:rsidRDefault="007F18E0">
      <w:pPr>
        <w:shd w:val="clear" w:color="auto" w:fill="FFFFFF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 муниципальный</w:t>
      </w:r>
      <w:r>
        <w:rPr>
          <w:color w:val="010101"/>
          <w:sz w:val="24"/>
          <w:szCs w:val="24"/>
        </w:rPr>
        <w:t xml:space="preserve"> жилищный</w:t>
      </w:r>
      <w:r>
        <w:rPr>
          <w:color w:val="010101"/>
          <w:sz w:val="24"/>
          <w:szCs w:val="24"/>
        </w:rPr>
        <w:t xml:space="preserve"> фонд</w:t>
      </w:r>
      <w:r>
        <w:rPr>
          <w:color w:val="010101"/>
          <w:sz w:val="24"/>
          <w:szCs w:val="24"/>
        </w:rPr>
        <w:t>.</w:t>
      </w:r>
    </w:p>
    <w:p w:rsidR="00E6625F" w:rsidRDefault="007F18E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10101"/>
          <w:sz w:val="24"/>
          <w:szCs w:val="24"/>
          <w:shd w:val="clear" w:color="auto" w:fill="FFFFFF"/>
        </w:rPr>
      </w:pPr>
      <w:r>
        <w:rPr>
          <w:sz w:val="24"/>
          <w:szCs w:val="24"/>
        </w:rPr>
        <w:t>1.5. В 2021 году по муниципальному жилищному контролю, по состоянию на 28.09.2021 года, проведено 36 контрольных мероприятий в отношении граждан, проживающих в муниципальных жилых помещениях, выдано 23 предписания об устранении выявлен</w:t>
      </w:r>
      <w:r>
        <w:rPr>
          <w:sz w:val="24"/>
          <w:szCs w:val="24"/>
        </w:rPr>
        <w:t>ных проверками нарушений, по 3 предписаниям нарушения устранены.</w:t>
      </w: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color w:val="010101"/>
          <w:sz w:val="24"/>
          <w:szCs w:val="24"/>
        </w:rPr>
        <w:t xml:space="preserve">Мониторинг </w:t>
      </w:r>
      <w:r>
        <w:rPr>
          <w:color w:val="010101"/>
          <w:sz w:val="24"/>
          <w:szCs w:val="24"/>
        </w:rPr>
        <w:t xml:space="preserve">в сфере жилищного законодательства выявил, что ключевыми и наиболее значимыми рисками являются нарушения </w:t>
      </w:r>
      <w:r>
        <w:rPr>
          <w:sz w:val="24"/>
          <w:szCs w:val="24"/>
        </w:rPr>
        <w:t xml:space="preserve">в части </w:t>
      </w:r>
      <w:r>
        <w:rPr>
          <w:rFonts w:eastAsiaTheme="minorHAnsi"/>
          <w:sz w:val="24"/>
          <w:szCs w:val="24"/>
          <w:lang w:eastAsia="en-US"/>
        </w:rPr>
        <w:t xml:space="preserve">осуществления пользования жилым </w:t>
      </w:r>
      <w:r>
        <w:rPr>
          <w:rFonts w:eastAsiaTheme="minorHAnsi"/>
          <w:sz w:val="24"/>
          <w:szCs w:val="24"/>
          <w:lang w:eastAsia="en-US"/>
        </w:rPr>
        <w:t xml:space="preserve">помещением без соблюдения требований пожарной безопасности, санитарно-гигиенических и иных требований законодательства, установленных </w:t>
      </w:r>
      <w:r>
        <w:rPr>
          <w:sz w:val="24"/>
          <w:szCs w:val="24"/>
        </w:rPr>
        <w:t>Правилами пользования жилыми помещениями (</w:t>
      </w:r>
      <w:r>
        <w:rPr>
          <w:rFonts w:eastAsiaTheme="minorHAnsi"/>
          <w:sz w:val="24"/>
          <w:szCs w:val="24"/>
          <w:lang w:eastAsia="en-US"/>
        </w:rPr>
        <w:t xml:space="preserve">утв. Постановлением Правительства </w:t>
      </w:r>
      <w:r>
        <w:rPr>
          <w:bCs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21.01.2006 N 25 </w:t>
      </w:r>
      <w:r>
        <w:rPr>
          <w:rFonts w:eastAsiaTheme="minorHAnsi"/>
          <w:sz w:val="24"/>
          <w:szCs w:val="24"/>
          <w:lang w:eastAsia="en-US"/>
        </w:rPr>
        <w:t>– (дал</w:t>
      </w:r>
      <w:r>
        <w:rPr>
          <w:rFonts w:eastAsiaTheme="minorHAnsi"/>
          <w:sz w:val="24"/>
          <w:szCs w:val="24"/>
          <w:lang w:eastAsia="en-US"/>
        </w:rPr>
        <w:t>ее – Правила).</w:t>
      </w:r>
      <w:proofErr w:type="gramEnd"/>
    </w:p>
    <w:p w:rsidR="00E6625F" w:rsidRDefault="007F18E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Наиболее значимым риском является факт </w:t>
      </w:r>
      <w:r>
        <w:rPr>
          <w:color w:val="010101"/>
          <w:sz w:val="24"/>
          <w:szCs w:val="24"/>
        </w:rPr>
        <w:t xml:space="preserve">причинения вреда объектам жилищного фонда вследствие нарушения жилищного законодательства контролируемым лицом. </w:t>
      </w:r>
    </w:p>
    <w:p w:rsidR="00E6625F" w:rsidRDefault="007F18E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i w:val="0"/>
          <w:sz w:val="24"/>
          <w:szCs w:val="24"/>
        </w:rPr>
      </w:pPr>
      <w:r>
        <w:rPr>
          <w:rStyle w:val="af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</w:t>
      </w:r>
      <w:r>
        <w:rPr>
          <w:rStyle w:val="af"/>
          <w:i w:val="0"/>
          <w:sz w:val="24"/>
          <w:szCs w:val="24"/>
        </w:rPr>
        <w:t xml:space="preserve">рацией Сосновоборского городского округа осуществлялись мероприятия по профилактике таких нарушений в соответствии с программой по профилактике нарушений 2021 года. </w:t>
      </w:r>
    </w:p>
    <w:p w:rsidR="00E6625F" w:rsidRDefault="007F18E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"/>
          <w:i w:val="0"/>
          <w:sz w:val="24"/>
          <w:szCs w:val="24"/>
        </w:rPr>
      </w:pPr>
      <w:r>
        <w:rPr>
          <w:rStyle w:val="af"/>
          <w:i w:val="0"/>
          <w:sz w:val="24"/>
          <w:szCs w:val="24"/>
        </w:rPr>
        <w:t xml:space="preserve">В частности, в 2021 году в целях профилактики нарушений обязательных требований на </w:t>
      </w:r>
      <w:r>
        <w:rPr>
          <w:rStyle w:val="af"/>
          <w:i w:val="0"/>
          <w:sz w:val="24"/>
          <w:szCs w:val="24"/>
        </w:rPr>
        <w:t>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</w:t>
      </w:r>
      <w:r>
        <w:rPr>
          <w:rStyle w:val="af"/>
          <w:i w:val="0"/>
          <w:sz w:val="24"/>
          <w:szCs w:val="24"/>
        </w:rPr>
        <w:t>, полезная информация.</w:t>
      </w: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</w:t>
      </w:r>
      <w:r>
        <w:rPr>
          <w:color w:val="010101"/>
          <w:sz w:val="24"/>
          <w:szCs w:val="24"/>
        </w:rPr>
        <w:t xml:space="preserve">нию их ответственности, а также снижению количества совершаемых </w:t>
      </w:r>
      <w:r>
        <w:rPr>
          <w:color w:val="010101"/>
          <w:sz w:val="24"/>
          <w:szCs w:val="24"/>
        </w:rPr>
        <w:lastRenderedPageBreak/>
        <w:t>нарушений. </w:t>
      </w:r>
    </w:p>
    <w:p w:rsidR="00E6625F" w:rsidRDefault="00E662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625F" w:rsidRDefault="00E662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6625F" w:rsidRDefault="00E662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6625F" w:rsidRDefault="00E662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E6625F" w:rsidRDefault="00E6625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E6625F" w:rsidRDefault="007F18E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 xml:space="preserve">предупреждение </w:t>
      </w:r>
      <w:proofErr w:type="gramStart"/>
      <w:r>
        <w:rPr>
          <w:spacing w:val="-2"/>
          <w:sz w:val="24"/>
          <w:szCs w:val="24"/>
        </w:rPr>
        <w:t>нарушений</w:t>
      </w:r>
      <w:proofErr w:type="gramEnd"/>
      <w:r>
        <w:rPr>
          <w:spacing w:val="-2"/>
          <w:sz w:val="24"/>
          <w:szCs w:val="24"/>
        </w:rPr>
        <w:t xml:space="preserve"> подконтрольными субъектами обязательных требов</w:t>
      </w:r>
      <w:r>
        <w:rPr>
          <w:spacing w:val="-2"/>
          <w:sz w:val="24"/>
          <w:szCs w:val="24"/>
        </w:rPr>
        <w:t>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4"/>
          <w:szCs w:val="24"/>
        </w:rPr>
        <w:t xml:space="preserve"> и (или) причинению вреда (ущерба) охраняемым законом ценностям;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</w:t>
      </w:r>
      <w:r>
        <w:rPr>
          <w:sz w:val="24"/>
          <w:szCs w:val="24"/>
        </w:rPr>
        <w:t xml:space="preserve"> повышение информированности о способах их соблюдения;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</w:t>
      </w:r>
      <w:r>
        <w:rPr>
          <w:sz w:val="24"/>
          <w:szCs w:val="24"/>
        </w:rPr>
        <w:t>ограммы профилактики являются: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ценностям;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</w:t>
      </w:r>
      <w:r>
        <w:rPr>
          <w:sz w:val="24"/>
          <w:szCs w:val="24"/>
        </w:rPr>
        <w:t>равленных на их устранение;</w:t>
      </w:r>
    </w:p>
    <w:p w:rsidR="00E6625F" w:rsidRDefault="007F18E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E6625F" w:rsidRDefault="007F18E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возможной угрозы причинения вреда (ущерба) охраняемым законом ценностям, выработка и реализация профилактических </w:t>
      </w:r>
      <w:r>
        <w:rPr>
          <w:sz w:val="24"/>
          <w:szCs w:val="24"/>
        </w:rPr>
        <w:t>мер, способствующих ее снижению;</w:t>
      </w:r>
    </w:p>
    <w:p w:rsidR="00E6625F" w:rsidRDefault="007F18E0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требований.</w:t>
      </w:r>
    </w:p>
    <w:p w:rsidR="00E6625F" w:rsidRDefault="00E6625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E662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E6625F" w:rsidRDefault="00E6625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E6625F" w:rsidRDefault="00E6625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6625F" w:rsidRDefault="00E662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e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E6625F">
        <w:tc>
          <w:tcPr>
            <w:tcW w:w="567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Cs w:val="24"/>
              </w:rPr>
              <w:t>/</w:t>
            </w:r>
            <w:proofErr w:type="spellStart"/>
            <w:r>
              <w:rPr>
                <w:iCs/>
                <w:szCs w:val="24"/>
              </w:rPr>
              <w:t>п</w:t>
            </w:r>
            <w:proofErr w:type="spellEnd"/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6625F">
        <w:tc>
          <w:tcPr>
            <w:tcW w:w="56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E6625F" w:rsidRDefault="007F18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</w:t>
            </w:r>
            <w:r>
              <w:rPr>
                <w:sz w:val="24"/>
                <w:szCs w:val="24"/>
              </w:rPr>
              <w:t xml:space="preserve">ном сайте муниципального образования Сосновоборский городской округ Ленинградской области в сети «Интернет»: </w:t>
            </w:r>
            <w:hyperlink r:id="rId15" w:history="1">
              <w:r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</w:t>
            </w:r>
            <w:r>
              <w:rPr>
                <w:sz w:val="24"/>
                <w:szCs w:val="24"/>
              </w:rPr>
              <w:t>иц в государственных информационных системах (при их наличии) и в иных формах.</w:t>
            </w:r>
          </w:p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</w:t>
            </w:r>
            <w:r>
              <w:rPr>
                <w:sz w:val="24"/>
                <w:szCs w:val="24"/>
              </w:rPr>
              <w:t>ного контроля администрации</w:t>
            </w:r>
          </w:p>
        </w:tc>
      </w:tr>
      <w:tr w:rsidR="00E6625F">
        <w:tc>
          <w:tcPr>
            <w:tcW w:w="56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E6625F" w:rsidRDefault="007F18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вопросам:</w:t>
            </w:r>
          </w:p>
          <w:p w:rsidR="00E6625F" w:rsidRDefault="007F18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осуществления муниципального жилищного контроля;</w:t>
            </w:r>
          </w:p>
          <w:p w:rsidR="00E6625F" w:rsidRDefault="007F18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порядка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профилактических, контрольных мероприятий, установленных Положением о муниципальном жилищном контроле на территории Сосновоборского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6625F" w:rsidRDefault="007F18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нормативных правовых актах (их отдельных положениях), содержащих обязательные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ребования, оценка соблюдения которых осуществляется администрацией в рамках контрольных мероприятий;</w:t>
            </w:r>
          </w:p>
          <w:p w:rsidR="00E6625F" w:rsidRDefault="007F18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порядка обжалования действий (бездействия) должностных лиц, уполномоченных осуществлять муниципальный жилищный контроль.</w:t>
            </w:r>
          </w:p>
          <w:p w:rsidR="00E6625F" w:rsidRDefault="007F18E0">
            <w:pPr>
              <w:tabs>
                <w:tab w:val="left" w:pos="6237"/>
              </w:tabs>
              <w:ind w:left="7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sz w:val="24"/>
                <w:szCs w:val="24"/>
              </w:rPr>
              <w:t>без взимания платы.</w:t>
            </w:r>
          </w:p>
          <w:p w:rsidR="00E6625F" w:rsidRDefault="007F18E0">
            <w:pPr>
              <w:tabs>
                <w:tab w:val="left" w:pos="6237"/>
              </w:tabs>
              <w:ind w:left="1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может осуществляться уполномоченным </w:t>
            </w:r>
            <w:r>
              <w:rPr>
                <w:sz w:val="24"/>
                <w:szCs w:val="24"/>
              </w:rPr>
              <w:lastRenderedPageBreak/>
              <w:t xml:space="preserve">инспектором по телефону,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E6625F" w:rsidRDefault="007F18E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</w:t>
            </w:r>
            <w:r>
              <w:rPr>
                <w:sz w:val="24"/>
                <w:szCs w:val="24"/>
              </w:rPr>
              <w:t>консультирование на личном приеме не может превышать 15 минут.</w:t>
            </w:r>
          </w:p>
          <w:p w:rsidR="00E6625F" w:rsidRDefault="007F18E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.Контролируемое лицо вправе направить запрос о предоставлении письменного ответа в сроки, установленные Федеральным </w:t>
            </w:r>
            <w:hyperlink r:id="rId16" w:history="1">
              <w:r>
                <w:rPr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 Консультирование в письменной форме осуществляется инспектором в следующих сл</w:t>
            </w:r>
            <w:r>
              <w:rPr>
                <w:sz w:val="24"/>
                <w:szCs w:val="24"/>
              </w:rPr>
              <w:t>учаях:</w:t>
            </w:r>
          </w:p>
          <w:p w:rsidR="00E6625F" w:rsidRDefault="007F18E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6625F" w:rsidRDefault="007F18E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E6625F" w:rsidRDefault="007F18E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</w:t>
            </w:r>
            <w:r>
              <w:rPr>
                <w:sz w:val="24"/>
                <w:szCs w:val="24"/>
              </w:rPr>
              <w:t>лнительного запроса сведений от органов власти или иных лиц.</w:t>
            </w:r>
          </w:p>
          <w:p w:rsidR="00E6625F" w:rsidRDefault="007F18E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</w:t>
            </w:r>
            <w:proofErr w:type="gramStart"/>
            <w:r>
              <w:rPr>
                <w:sz w:val="24"/>
                <w:szCs w:val="24"/>
              </w:rPr>
              <w:t>относятся к сфере муниципального жилищного контроля даются</w:t>
            </w:r>
            <w:proofErr w:type="gramEnd"/>
            <w:r>
              <w:rPr>
                <w:sz w:val="24"/>
                <w:szCs w:val="24"/>
              </w:rPr>
              <w:t xml:space="preserve"> необходимые разъяснения по обращению в соответствующие органы власти или к соотве</w:t>
            </w:r>
            <w:r>
              <w:rPr>
                <w:sz w:val="24"/>
                <w:szCs w:val="24"/>
              </w:rPr>
              <w:t>тствующим должностным лицам.</w:t>
            </w:r>
          </w:p>
          <w:p w:rsidR="00E6625F" w:rsidRDefault="007F18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Сосновоборского городского округа в сети «Интернет»: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http://www.sbor.ru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разделе, посвященном контрольной деятельности.</w:t>
            </w:r>
          </w:p>
          <w:p w:rsidR="00E6625F" w:rsidRDefault="007F18E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Должностными лицами, уполномоченными осуществлять муниципальный жилищный контроль ведется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журнал учета консультирований,</w:t>
            </w:r>
            <w:r>
              <w:rPr>
                <w:sz w:val="24"/>
                <w:szCs w:val="24"/>
              </w:rPr>
              <w:t xml:space="preserve"> форма которого утверждается постановлением администрации Сосновобор</w:t>
            </w:r>
            <w:r>
              <w:rPr>
                <w:sz w:val="24"/>
                <w:szCs w:val="24"/>
              </w:rPr>
              <w:t>ского городского округа Ленинградской области. При проведении консультирования во время проведения  контрольных мероприятий запись о проведенной консультации отражается в акте контрольного мероприятия.</w:t>
            </w:r>
          </w:p>
          <w:p w:rsidR="00E6625F" w:rsidRDefault="00E6625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E6625F" w:rsidRDefault="00E6625F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муниципального контроля администрации</w:t>
            </w:r>
          </w:p>
        </w:tc>
      </w:tr>
      <w:tr w:rsidR="00E6625F">
        <w:tc>
          <w:tcPr>
            <w:tcW w:w="567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E6625F" w:rsidRDefault="007F18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</w:t>
            </w:r>
            <w:r>
              <w:rPr>
                <w:color w:val="000000"/>
                <w:sz w:val="24"/>
                <w:szCs w:val="24"/>
              </w:rPr>
              <w:t xml:space="preserve">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E6625F" w:rsidRDefault="007F18E0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Предостережение о недопустимости нарушения обязат</w:t>
            </w:r>
            <w:r>
              <w:rPr>
                <w:color w:val="000000"/>
                <w:sz w:val="24"/>
                <w:szCs w:val="24"/>
              </w:rPr>
              <w:t>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</w:t>
            </w:r>
            <w:r>
              <w:rPr>
                <w:color w:val="000000"/>
                <w:sz w:val="24"/>
                <w:szCs w:val="24"/>
              </w:rPr>
              <w:t>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</w:t>
            </w:r>
            <w:r>
              <w:rPr>
                <w:color w:val="000000"/>
                <w:sz w:val="24"/>
                <w:szCs w:val="24"/>
              </w:rPr>
              <w:t>ов.</w:t>
            </w:r>
          </w:p>
          <w:p w:rsidR="00E6625F" w:rsidRDefault="007F18E0">
            <w:pPr>
              <w:pStyle w:val="a5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</w:t>
            </w:r>
            <w:proofErr w:type="gramStart"/>
            <w:r>
              <w:rPr>
                <w:sz w:val="24"/>
                <w:szCs w:val="24"/>
              </w:rPr>
              <w:t>»..</w:t>
            </w:r>
            <w:proofErr w:type="gramEnd"/>
          </w:p>
          <w:p w:rsidR="00E6625F" w:rsidRDefault="007F18E0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Инспектор регистрирует предостережение о недопустимости нарушения 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использует соответствующие данные для проведения иных профилактических мероприятий и контрольных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роприятий.</w:t>
            </w:r>
          </w:p>
          <w:p w:rsidR="00E6625F" w:rsidRDefault="007F18E0">
            <w:pPr>
              <w:autoSpaceDE w:val="0"/>
              <w:autoSpaceDN w:val="0"/>
              <w:adjustRightInd w:val="0"/>
              <w:ind w:firstLine="710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Форма журнала учета предостережений утверждается постановлением администрации Сосновоборского городского округа Ленинградской области</w:t>
            </w:r>
          </w:p>
        </w:tc>
        <w:tc>
          <w:tcPr>
            <w:tcW w:w="3402" w:type="dxa"/>
            <w:vAlign w:val="center"/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контроля администрации</w:t>
            </w:r>
          </w:p>
        </w:tc>
      </w:tr>
    </w:tbl>
    <w:p w:rsidR="00E6625F" w:rsidRDefault="00E6625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6625F" w:rsidRDefault="00E6625F">
      <w:pPr>
        <w:spacing w:after="200" w:line="276" w:lineRule="auto"/>
        <w:rPr>
          <w:sz w:val="24"/>
          <w:szCs w:val="24"/>
        </w:rPr>
        <w:sectPr w:rsidR="00E6625F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E6625F" w:rsidRDefault="00E6625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E6625F" w:rsidRDefault="007F18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Раздел 4. Показатели результативности и </w:t>
      </w:r>
      <w:r>
        <w:rPr>
          <w:b/>
          <w:bCs/>
          <w:sz w:val="24"/>
          <w:szCs w:val="28"/>
        </w:rPr>
        <w:t>эффективности программы профилактики</w:t>
      </w:r>
    </w:p>
    <w:p w:rsidR="00E6625F" w:rsidRDefault="00E6625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жилищного контроля.</w:t>
      </w: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</w:t>
      </w:r>
      <w:r>
        <w:rPr>
          <w:color w:val="000000"/>
          <w:sz w:val="24"/>
          <w:szCs w:val="24"/>
        </w:rPr>
        <w:t>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</w:t>
      </w:r>
      <w:r>
        <w:rPr>
          <w:color w:val="000000"/>
          <w:sz w:val="24"/>
          <w:szCs w:val="24"/>
        </w:rPr>
        <w:t>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6625F" w:rsidRDefault="00E6625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</w:t>
            </w:r>
            <w:r>
              <w:rPr>
                <w:sz w:val="24"/>
                <w:szCs w:val="24"/>
              </w:rPr>
              <w:t>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</w:t>
            </w:r>
            <w:r>
              <w:rPr>
                <w:sz w:val="24"/>
                <w:szCs w:val="24"/>
              </w:rPr>
              <w:t>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подконтрольным субъектам предостережений о недопустимости нарушений обязательных требований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E6625F" w:rsidRDefault="00E6625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E6625F" w:rsidRDefault="00E6625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E6625F" w:rsidRDefault="007F18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</w:t>
            </w:r>
            <w:r>
              <w:rPr>
                <w:sz w:val="24"/>
                <w:szCs w:val="24"/>
              </w:rPr>
              <w:t>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</w:t>
            </w:r>
            <w:r>
              <w:rPr>
                <w:sz w:val="24"/>
                <w:szCs w:val="24"/>
              </w:rPr>
              <w:t>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E6625F" w:rsidRDefault="00E6625F">
      <w:pPr>
        <w:autoSpaceDE w:val="0"/>
        <w:autoSpaceDN w:val="0"/>
        <w:adjustRightInd w:val="0"/>
        <w:rPr>
          <w:sz w:val="24"/>
          <w:szCs w:val="24"/>
        </w:rPr>
      </w:pPr>
    </w:p>
    <w:sectPr w:rsidR="00E6625F" w:rsidSect="00E6625F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5F" w:rsidRDefault="007F18E0">
      <w:r>
        <w:separator/>
      </w:r>
    </w:p>
  </w:endnote>
  <w:endnote w:type="continuationSeparator" w:id="1">
    <w:p w:rsidR="00E6625F" w:rsidRDefault="007F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5F" w:rsidRDefault="007F18E0">
      <w:r>
        <w:separator/>
      </w:r>
    </w:p>
  </w:footnote>
  <w:footnote w:type="continuationSeparator" w:id="1">
    <w:p w:rsidR="00E6625F" w:rsidRDefault="007F1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5F" w:rsidRDefault="00E662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E6625F"/>
    <w:rsid w:val="007F18E0"/>
    <w:rsid w:val="0086635B"/>
    <w:rsid w:val="00E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625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E66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6625F"/>
    <w:pPr>
      <w:ind w:left="708"/>
    </w:pPr>
  </w:style>
  <w:style w:type="character" w:styleId="a7">
    <w:name w:val="Hyperlink"/>
    <w:basedOn w:val="a0"/>
    <w:rsid w:val="00E6625F"/>
    <w:rPr>
      <w:color w:val="000080"/>
      <w:u w:val="single"/>
    </w:rPr>
  </w:style>
  <w:style w:type="character" w:customStyle="1" w:styleId="FontStyle13">
    <w:name w:val="Font Style13"/>
    <w:rsid w:val="00E6625F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6625F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E6625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6625F"/>
    <w:pPr>
      <w:suppressLineNumbers/>
      <w:suppressAutoHyphens/>
    </w:pPr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6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E6625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E6625F"/>
    <w:rPr>
      <w:rFonts w:ascii="Arial" w:eastAsia="Calibri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6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E66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b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bor.ru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57D6-8E38-41FE-91D2-E2BEB05D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9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  </cp:lastModifiedBy>
  <cp:revision>51</cp:revision>
  <cp:lastPrinted>2020-12-11T12:41:00Z</cp:lastPrinted>
  <dcterms:created xsi:type="dcterms:W3CDTF">2021-09-01T12:53:00Z</dcterms:created>
  <dcterms:modified xsi:type="dcterms:W3CDTF">2021-09-29T12:34:00Z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