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C6" w:rsidRDefault="000C2CC6" w:rsidP="000C2CC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C6" w:rsidRDefault="000C2CC6" w:rsidP="000C2CC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C2CC6" w:rsidRDefault="000C2CC6" w:rsidP="000C2CC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C2CC6" w:rsidRDefault="008D13B4" w:rsidP="000C2CC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6B0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C2CC6" w:rsidRDefault="000C2CC6" w:rsidP="000C2CC6">
      <w:pPr>
        <w:pStyle w:val="3"/>
        <w:jc w:val="left"/>
      </w:pPr>
      <w:r>
        <w:t xml:space="preserve">                             постановление</w:t>
      </w:r>
    </w:p>
    <w:p w:rsidR="000C2CC6" w:rsidRDefault="000C2CC6" w:rsidP="000C2CC6">
      <w:pPr>
        <w:jc w:val="center"/>
        <w:rPr>
          <w:sz w:val="24"/>
        </w:rPr>
      </w:pPr>
    </w:p>
    <w:p w:rsidR="000C2CC6" w:rsidRDefault="000C2CC6" w:rsidP="000C2CC6">
      <w:pPr>
        <w:rPr>
          <w:sz w:val="24"/>
        </w:rPr>
      </w:pPr>
      <w:r>
        <w:rPr>
          <w:sz w:val="24"/>
        </w:rPr>
        <w:t xml:space="preserve">                                                         от 24/05/2021 № 993</w:t>
      </w:r>
    </w:p>
    <w:p w:rsidR="000C2CC6" w:rsidRDefault="000C2CC6" w:rsidP="000C2CC6">
      <w:pPr>
        <w:jc w:val="both"/>
        <w:rPr>
          <w:sz w:val="24"/>
        </w:rPr>
      </w:pPr>
    </w:p>
    <w:p w:rsidR="000C2CC6" w:rsidRPr="003D5DF8" w:rsidRDefault="000C2CC6" w:rsidP="000C2CC6">
      <w:pPr>
        <w:jc w:val="both"/>
        <w:rPr>
          <w:sz w:val="24"/>
          <w:szCs w:val="24"/>
        </w:rPr>
      </w:pPr>
      <w:r w:rsidRPr="003D5DF8">
        <w:rPr>
          <w:sz w:val="24"/>
          <w:szCs w:val="24"/>
        </w:rPr>
        <w:t>О внесении изменений в постановление администрации</w:t>
      </w:r>
    </w:p>
    <w:p w:rsidR="000C2CC6" w:rsidRPr="003D5DF8" w:rsidRDefault="000C2CC6" w:rsidP="000C2CC6">
      <w:pPr>
        <w:jc w:val="both"/>
        <w:rPr>
          <w:sz w:val="24"/>
          <w:szCs w:val="24"/>
        </w:rPr>
      </w:pPr>
      <w:r w:rsidRPr="003D5DF8">
        <w:rPr>
          <w:sz w:val="24"/>
          <w:szCs w:val="24"/>
        </w:rPr>
        <w:t>Сосновоборского городского округа от 26.10.2020 № 2118</w:t>
      </w:r>
    </w:p>
    <w:p w:rsidR="000C2CC6" w:rsidRPr="003D5DF8" w:rsidRDefault="000C2CC6" w:rsidP="000C2CC6">
      <w:pPr>
        <w:jc w:val="both"/>
        <w:rPr>
          <w:sz w:val="24"/>
          <w:szCs w:val="24"/>
        </w:rPr>
      </w:pPr>
      <w:r w:rsidRPr="003D5DF8">
        <w:rPr>
          <w:sz w:val="24"/>
          <w:szCs w:val="24"/>
        </w:rPr>
        <w:t>«Об утверждении Положения о системах оплаты труда</w:t>
      </w:r>
    </w:p>
    <w:p w:rsidR="000C2CC6" w:rsidRPr="003D5DF8" w:rsidRDefault="000C2CC6" w:rsidP="000C2CC6">
      <w:pPr>
        <w:jc w:val="both"/>
        <w:rPr>
          <w:sz w:val="24"/>
          <w:szCs w:val="24"/>
        </w:rPr>
      </w:pPr>
      <w:r w:rsidRPr="003D5DF8">
        <w:rPr>
          <w:sz w:val="24"/>
          <w:szCs w:val="24"/>
        </w:rPr>
        <w:t>в муниципальных учреждениях Сосновоборского</w:t>
      </w:r>
    </w:p>
    <w:p w:rsidR="000C2CC6" w:rsidRPr="003D5DF8" w:rsidRDefault="000C2CC6" w:rsidP="000C2CC6">
      <w:pPr>
        <w:jc w:val="both"/>
        <w:rPr>
          <w:sz w:val="24"/>
          <w:szCs w:val="24"/>
        </w:rPr>
      </w:pPr>
      <w:r w:rsidRPr="003D5DF8">
        <w:rPr>
          <w:sz w:val="24"/>
          <w:szCs w:val="24"/>
        </w:rPr>
        <w:t>городского округа по видам экономической деятельности»</w:t>
      </w:r>
      <w:r w:rsidRPr="003D5DF8">
        <w:rPr>
          <w:sz w:val="24"/>
          <w:szCs w:val="24"/>
        </w:rPr>
        <w:tab/>
      </w:r>
    </w:p>
    <w:p w:rsidR="000C2CC6" w:rsidRPr="009E4DC5" w:rsidRDefault="000C2CC6" w:rsidP="000C2CC6">
      <w:pPr>
        <w:jc w:val="both"/>
        <w:rPr>
          <w:sz w:val="24"/>
          <w:szCs w:val="24"/>
        </w:rPr>
      </w:pPr>
      <w:r w:rsidRPr="009E4DC5">
        <w:rPr>
          <w:sz w:val="24"/>
          <w:szCs w:val="24"/>
        </w:rPr>
        <w:tab/>
      </w:r>
    </w:p>
    <w:p w:rsidR="000C2CC6" w:rsidRPr="009E4DC5" w:rsidRDefault="000C2CC6" w:rsidP="000C2CC6">
      <w:pPr>
        <w:jc w:val="both"/>
        <w:rPr>
          <w:sz w:val="24"/>
          <w:szCs w:val="24"/>
        </w:rPr>
      </w:pPr>
    </w:p>
    <w:p w:rsidR="000C2CC6" w:rsidRPr="009E4DC5" w:rsidRDefault="000C2CC6" w:rsidP="000C2CC6">
      <w:pPr>
        <w:jc w:val="both"/>
        <w:rPr>
          <w:sz w:val="24"/>
          <w:szCs w:val="24"/>
        </w:rPr>
      </w:pPr>
    </w:p>
    <w:p w:rsidR="000C2CC6" w:rsidRPr="009E4DC5" w:rsidRDefault="000C2CC6" w:rsidP="000C2CC6">
      <w:pPr>
        <w:ind w:firstLine="709"/>
        <w:jc w:val="both"/>
        <w:rPr>
          <w:b/>
          <w:sz w:val="24"/>
          <w:szCs w:val="24"/>
        </w:rPr>
      </w:pPr>
      <w:r w:rsidRPr="009E4DC5">
        <w:rPr>
          <w:sz w:val="24"/>
          <w:szCs w:val="24"/>
        </w:rPr>
        <w:t xml:space="preserve">В соответствии с Трудовым кодексом Российской Федерации, постановлением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области», администрация Сосновоборского городского округа  </w:t>
      </w:r>
      <w:r w:rsidRPr="009E4DC5">
        <w:rPr>
          <w:b/>
          <w:sz w:val="24"/>
          <w:szCs w:val="24"/>
        </w:rPr>
        <w:t>п о с т а н о в л я е т:</w:t>
      </w:r>
    </w:p>
    <w:p w:rsidR="000C2CC6" w:rsidRPr="009E4DC5" w:rsidRDefault="000C2CC6" w:rsidP="000C2CC6">
      <w:pPr>
        <w:jc w:val="both"/>
        <w:rPr>
          <w:b/>
          <w:sz w:val="24"/>
          <w:szCs w:val="24"/>
        </w:rPr>
      </w:pPr>
    </w:p>
    <w:p w:rsidR="000C2CC6" w:rsidRPr="009E4DC5" w:rsidRDefault="000C2CC6" w:rsidP="000C2CC6">
      <w:pPr>
        <w:ind w:firstLine="705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1. 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следующие изменения:</w:t>
      </w:r>
    </w:p>
    <w:p w:rsidR="000C2CC6" w:rsidRPr="009E4DC5" w:rsidRDefault="000C2CC6" w:rsidP="000C2CC6">
      <w:pPr>
        <w:jc w:val="both"/>
        <w:rPr>
          <w:sz w:val="24"/>
          <w:szCs w:val="24"/>
        </w:rPr>
      </w:pPr>
      <w:r w:rsidRPr="009E4DC5">
        <w:rPr>
          <w:sz w:val="24"/>
          <w:szCs w:val="24"/>
        </w:rPr>
        <w:tab/>
        <w:t>1.1. Пункты 2.1. и 4. в конце предложений дополнить словами: «в части расходов на оплату труда работников».</w:t>
      </w:r>
    </w:p>
    <w:p w:rsidR="000C2CC6" w:rsidRPr="009E4DC5" w:rsidRDefault="000C2CC6" w:rsidP="000C2CC6">
      <w:pPr>
        <w:jc w:val="both"/>
        <w:rPr>
          <w:sz w:val="24"/>
          <w:szCs w:val="24"/>
        </w:rPr>
      </w:pPr>
      <w:r w:rsidRPr="009E4DC5">
        <w:rPr>
          <w:sz w:val="24"/>
          <w:szCs w:val="24"/>
        </w:rPr>
        <w:tab/>
        <w:t xml:space="preserve">2. Внести в Приложение (Положение о системах оплаты труда в муниципальных учреждениях Сосновоборского городского округа по видам экономической деятельности (далее-Положение)) следующие изменения и дополнения: 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2.1. Дополнить пунктом 1.3.следующего содержания: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 xml:space="preserve">«1.3. Расчетный среднемесячный уровень заработной платы работников муниципальных учреждений Сосновоборского городского округа не должен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 органов местного самоуправления Сосновоборского городского округа. 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Муниципальные  учреждения Сосновоборского городского округа предусматривают условие о непревышении расчетного среднемесячного уровня заработной платы работников муниципального учреждения над расчетным среднемесячным уровнем оплаты труда муниципальных служащих  и работников, замещающих должности, не являющиеся должностями муниципальной службы органов местного самоуправления Сосновоборского городского округа при утверждении положений об оплате труда работников.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 xml:space="preserve">Администрация Сосновоборского городского округа обеспечивает соблюдение условия о непревышении расчетного среднемесячного уровня заработной платы работников подведомственных учреждений над расчетным среднемесячным уровнем оплаты труда муниципальных служащих и работников, замещающих должности, не являющиеся </w:t>
      </w:r>
      <w:r w:rsidRPr="009E4DC5">
        <w:lastRenderedPageBreak/>
        <w:t>должностями муниципальной службы органов местного самоуправления Сосновоборского городского округа.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В целях настоящего Положения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 органа местного самоуправления Сосновоборского городского округа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являющиеся должностями муниципальной службы, органа местного самоуправления Сосновоборского городского округа на 12 (количество месяцев в году) и деления полученного результата на установленную по штатному расписанию численность муниципальных служащих и работников, замещающих должности, не являющиеся должностями муниципальной службы органа местного самоуправления Сосновоборского городского округа.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Расчетный среднемесячный уровень заработной платы работников подведомственного муниципального учреждения Сосновоборского городского округа определяется путем деления установленного объема бюджетных ассигнований на оплату труда работников муниципального учреждения на 12 (количество месяцев в году) и деления полученного результата на численность работников учреждения в соответствии с утвержденным руководителем муниципального учреждения штатным расписанием.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Сопоставление расчетного среднемесячного уровня заработной платы работников подведомственных муниципальных учреждений Сосновоборского городского округа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 органов местного самоуправления Сосновоборского городского округа осуществляется администрацией Сосновоборского городского округа при планировании бюджетных ассигнований на очередной финансовый год и на плановый период с учетом предусмотренной проектом бюджета Сосновоборского городского округа индексации заработной платы указанных категорий работников.»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2.2. Таблицу пункта 2.12 Положения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2"/>
        <w:gridCol w:w="1843"/>
      </w:tblGrid>
      <w:tr w:rsidR="000C2CC6" w:rsidRPr="009E4DC5" w:rsidTr="00FC310E">
        <w:trPr>
          <w:cantSplit/>
          <w:tblHeader/>
        </w:trPr>
        <w:tc>
          <w:tcPr>
            <w:tcW w:w="5103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Категория работников</w:t>
            </w:r>
          </w:p>
        </w:tc>
        <w:tc>
          <w:tcPr>
            <w:tcW w:w="2552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Квалификационная категория, классность</w:t>
            </w:r>
          </w:p>
        </w:tc>
        <w:tc>
          <w:tcPr>
            <w:tcW w:w="1843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Надбавка</w:t>
            </w:r>
          </w:p>
        </w:tc>
      </w:tr>
      <w:tr w:rsidR="000C2CC6" w:rsidRPr="009E4DC5" w:rsidTr="00FC310E">
        <w:trPr>
          <w:cantSplit/>
        </w:trPr>
        <w:tc>
          <w:tcPr>
            <w:tcW w:w="5103" w:type="dxa"/>
            <w:vMerge w:val="restart"/>
          </w:tcPr>
          <w:p w:rsidR="000C2CC6" w:rsidRPr="009E4DC5" w:rsidRDefault="000C2CC6" w:rsidP="00FC310E">
            <w:pPr>
              <w:pStyle w:val="Pro-Tab"/>
            </w:pPr>
            <w:r w:rsidRPr="009E4DC5">
              <w:t>Педагогические и медицинские работники, тренерский состав учреждений физической культуры и спорта, иные специалисты в области физической культуры и спорта &lt;*&gt;</w:t>
            </w:r>
          </w:p>
        </w:tc>
        <w:tc>
          <w:tcPr>
            <w:tcW w:w="2552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высшая категория</w:t>
            </w:r>
          </w:p>
        </w:tc>
        <w:tc>
          <w:tcPr>
            <w:tcW w:w="1843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0,30</w:t>
            </w:r>
          </w:p>
        </w:tc>
      </w:tr>
      <w:tr w:rsidR="000C2CC6" w:rsidRPr="009E4DC5" w:rsidTr="00FC310E">
        <w:trPr>
          <w:cantSplit/>
        </w:trPr>
        <w:tc>
          <w:tcPr>
            <w:tcW w:w="5103" w:type="dxa"/>
            <w:vMerge/>
          </w:tcPr>
          <w:p w:rsidR="000C2CC6" w:rsidRPr="009E4DC5" w:rsidRDefault="000C2CC6" w:rsidP="00FC310E">
            <w:pPr>
              <w:pStyle w:val="Pro-Tab"/>
            </w:pPr>
          </w:p>
        </w:tc>
        <w:tc>
          <w:tcPr>
            <w:tcW w:w="2552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первая категория</w:t>
            </w:r>
          </w:p>
        </w:tc>
        <w:tc>
          <w:tcPr>
            <w:tcW w:w="1843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0,20</w:t>
            </w:r>
          </w:p>
        </w:tc>
      </w:tr>
      <w:tr w:rsidR="000C2CC6" w:rsidRPr="009E4DC5" w:rsidTr="00FC310E">
        <w:trPr>
          <w:cantSplit/>
        </w:trPr>
        <w:tc>
          <w:tcPr>
            <w:tcW w:w="5103" w:type="dxa"/>
            <w:vMerge/>
          </w:tcPr>
          <w:p w:rsidR="000C2CC6" w:rsidRPr="009E4DC5" w:rsidRDefault="000C2CC6" w:rsidP="00FC310E">
            <w:pPr>
              <w:pStyle w:val="Pro-Tab"/>
            </w:pPr>
          </w:p>
        </w:tc>
        <w:tc>
          <w:tcPr>
            <w:tcW w:w="2552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вторая категория</w:t>
            </w:r>
          </w:p>
        </w:tc>
        <w:tc>
          <w:tcPr>
            <w:tcW w:w="1843" w:type="dxa"/>
          </w:tcPr>
          <w:p w:rsidR="000C2CC6" w:rsidRPr="009E4DC5" w:rsidRDefault="000C2CC6" w:rsidP="00FC310E">
            <w:pPr>
              <w:pStyle w:val="Pro-Tab"/>
              <w:jc w:val="center"/>
            </w:pPr>
            <w:r w:rsidRPr="009E4DC5">
              <w:t>0,10</w:t>
            </w:r>
          </w:p>
        </w:tc>
      </w:tr>
    </w:tbl>
    <w:p w:rsidR="000C2CC6" w:rsidRPr="009E4DC5" w:rsidRDefault="000C2CC6" w:rsidP="000C2CC6">
      <w:pPr>
        <w:ind w:firstLine="709"/>
        <w:contextualSpacing/>
        <w:jc w:val="both"/>
        <w:rPr>
          <w:sz w:val="24"/>
          <w:szCs w:val="24"/>
        </w:rPr>
      </w:pPr>
      <w:r w:rsidRPr="009E4DC5">
        <w:rPr>
          <w:sz w:val="24"/>
          <w:szCs w:val="24"/>
        </w:rPr>
        <w:t>&lt;*&gt; Перечень иных специалистов в области физической культуры и спорта определяется приказами Министерства спорта Российской Федерации.</w:t>
      </w:r>
    </w:p>
    <w:p w:rsidR="000C2CC6" w:rsidRPr="009E4DC5" w:rsidRDefault="000C2CC6" w:rsidP="000C2CC6">
      <w:pPr>
        <w:ind w:firstLine="709"/>
        <w:contextualSpacing/>
        <w:jc w:val="both"/>
        <w:rPr>
          <w:sz w:val="24"/>
          <w:szCs w:val="24"/>
        </w:rPr>
      </w:pPr>
      <w:r w:rsidRPr="009E4DC5">
        <w:rPr>
          <w:sz w:val="24"/>
          <w:szCs w:val="24"/>
        </w:rPr>
        <w:t>2.3. Пункт 4.3. Положения изложить в следующей редакции:</w:t>
      </w:r>
    </w:p>
    <w:p w:rsidR="000C2CC6" w:rsidRPr="009E4DC5" w:rsidRDefault="000C2CC6" w:rsidP="000C2CC6">
      <w:pPr>
        <w:pStyle w:val="Pro-Gramma"/>
        <w:spacing w:before="60"/>
        <w:rPr>
          <w:sz w:val="24"/>
          <w:szCs w:val="24"/>
        </w:rPr>
      </w:pPr>
      <w:r w:rsidRPr="009E4DC5">
        <w:rPr>
          <w:sz w:val="24"/>
          <w:szCs w:val="24"/>
        </w:rPr>
        <w:t>«4.3. Стимулирующие выплаты руководителю учреждения, устанавливаются из следующего перечня выплат:</w:t>
      </w:r>
    </w:p>
    <w:p w:rsidR="000C2CC6" w:rsidRPr="009E4DC5" w:rsidRDefault="000C2CC6" w:rsidP="000C2CC6">
      <w:pPr>
        <w:pStyle w:val="Pro-Gramma"/>
        <w:spacing w:before="60"/>
        <w:rPr>
          <w:sz w:val="24"/>
          <w:szCs w:val="24"/>
        </w:rPr>
      </w:pPr>
      <w:r w:rsidRPr="009E4DC5">
        <w:rPr>
          <w:sz w:val="24"/>
          <w:szCs w:val="24"/>
        </w:rPr>
        <w:t>а) премиальные выплаты по итогам работы;</w:t>
      </w:r>
    </w:p>
    <w:p w:rsidR="000C2CC6" w:rsidRPr="009E4DC5" w:rsidRDefault="000C2CC6" w:rsidP="000C2CC6">
      <w:pPr>
        <w:pStyle w:val="Pro-Gramma"/>
        <w:spacing w:before="60"/>
        <w:rPr>
          <w:sz w:val="24"/>
          <w:szCs w:val="24"/>
        </w:rPr>
      </w:pPr>
      <w:r w:rsidRPr="009E4DC5">
        <w:rPr>
          <w:sz w:val="24"/>
          <w:szCs w:val="24"/>
        </w:rPr>
        <w:t>б) премиальные выплаты за выполнение особо важных (срочных) работ;</w:t>
      </w:r>
    </w:p>
    <w:p w:rsidR="000C2CC6" w:rsidRPr="009E4DC5" w:rsidRDefault="000C2CC6" w:rsidP="000C2CC6">
      <w:pPr>
        <w:ind w:firstLine="709"/>
        <w:contextualSpacing/>
        <w:jc w:val="both"/>
        <w:rPr>
          <w:sz w:val="24"/>
          <w:szCs w:val="24"/>
        </w:rPr>
      </w:pPr>
      <w:r w:rsidRPr="009E4DC5">
        <w:rPr>
          <w:sz w:val="24"/>
          <w:szCs w:val="24"/>
        </w:rPr>
        <w:t>в) премиальные выплаты к значимым датам.»</w:t>
      </w:r>
    </w:p>
    <w:p w:rsidR="000C2CC6" w:rsidRPr="009E4DC5" w:rsidRDefault="000C2CC6" w:rsidP="000C2CC6">
      <w:pPr>
        <w:ind w:firstLine="709"/>
        <w:contextualSpacing/>
        <w:jc w:val="both"/>
        <w:rPr>
          <w:sz w:val="24"/>
          <w:szCs w:val="24"/>
        </w:rPr>
      </w:pPr>
      <w:r w:rsidRPr="009E4DC5">
        <w:rPr>
          <w:sz w:val="24"/>
          <w:szCs w:val="24"/>
        </w:rPr>
        <w:t>2.4. В пункте 4.7.Положения:</w:t>
      </w:r>
    </w:p>
    <w:p w:rsidR="000C2CC6" w:rsidRPr="009E4DC5" w:rsidRDefault="000C2CC6" w:rsidP="000C2CC6">
      <w:pPr>
        <w:ind w:firstLine="709"/>
        <w:contextualSpacing/>
        <w:jc w:val="both"/>
        <w:rPr>
          <w:sz w:val="24"/>
          <w:szCs w:val="24"/>
        </w:rPr>
      </w:pPr>
      <w:r w:rsidRPr="009E4DC5">
        <w:rPr>
          <w:sz w:val="24"/>
          <w:szCs w:val="24"/>
        </w:rPr>
        <w:t>- в абзаце первом слова «(далее - КПЭ, критерии оценки деятельности» заменить словами «(далее - КПЭ и (или) критерии оценки деятельности соответственно)»;</w:t>
      </w:r>
    </w:p>
    <w:p w:rsidR="000C2CC6" w:rsidRPr="009E4DC5" w:rsidRDefault="000C2CC6" w:rsidP="000C2CC6">
      <w:pPr>
        <w:ind w:firstLine="709"/>
        <w:contextualSpacing/>
        <w:jc w:val="both"/>
        <w:rPr>
          <w:sz w:val="24"/>
          <w:szCs w:val="24"/>
        </w:rPr>
      </w:pPr>
      <w:r w:rsidRPr="009E4DC5">
        <w:rPr>
          <w:sz w:val="24"/>
          <w:szCs w:val="24"/>
        </w:rPr>
        <w:t>- абзац второй признать утратившим силу.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- в абзаце третьем слова «ставки заработной платы с учетом нагрузки» заменить словами «выплат по ставке заработной платы с учетом нагрузки»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- в абзаце четвертом слова «далее - КПЭ, критерии оценки деятельности» заменить на слова «КПЭ и (или) критерии оценки деятельности».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- абзац пятый изложить в следующей редакции: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lastRenderedPageBreak/>
        <w:t>«В отношении каждого работника устанавливается не более десяти КПЭ и(или) критериев оценки деятельности, для руководителя учреждения, руководителя обособленного структурного подразделения (филиала) учреждения - не более 15 КПЭ и(или) критериев оценки деятельности).»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2.5. В пункте 4.8.Положения: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 xml:space="preserve"> - абзац первый изложить в следующей редакции: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«4.8. КПЭ, применяемые для определения размера премиальных выплат по итогам работы, должны соответствовать следующим требованиям:»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- дополнить абзацем следующего содержания: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«Критерии оценки деятельности, применяемые для определения размера премиальных выплат по итогам работы, должны соответствовать следующим требованиям: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а) управляемость - достижение плановых значений критерия оценки деятельности в преобладающей степени зависит от усилий соответственно учреждения, структурного подразделения, филиала, работника, внешние факторы оказывают минимальное влияние на достижение плановых значений критерия оценки деятельности;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б) прозрачность - формулировка (описание) критерия оценки деятельности предполагает однозначное понимание оцениваемого аспекта деятельности учреждения, структурного подразделения, филиала, работника соответственно;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в) измеримость - критерий оценки деятельности предполагает возможность применения по отношению к нему шкалы качественных оценок (далее - значения критерия оценки деятельности);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г) отсутствие негативных внешних эффектов -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учреждения, структурного подразделения, филиала, работника соответственно.»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2.6. Пункт 4.10 Положения признать утратившим силу.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2.7. Пункт 4.11. Положения изложить в следующей редакции: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«4.11. Для каждого КПЭ и (или) критерия оценки деятельности, применяемых для определения размера премиальных выплат по итогам работы, устанавливается: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формула расчета значений КПЭ и (или) механизм определения значений критерия оценки деятельности;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удельный вес КПЭ и (или) критерия оценки деятельности, применяемый для определения размера премиальных выплат по итогам работы, либо максимальная сумма баллов по КПЭ и (или) критерию оценки деятельности, применяемая для определения размера премиальных выплат по итогам работы, либо сумма в абсолютной величине (в рублях), соответствующая КПЭ и (или) критерию оценки деятельности;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плановое значение КПЭ и (или) критерия оценки деятельности либо порядок его определения;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механизм или формула, предполагающие определение размера премиальных выплат в зависимости от фактических значений КПЭ и (или) критериев оценки деятельности.»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2.8. Абзац второй пункта 4.13. Положения изложить в следующей редакции: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«Стимулирующая надбавка по итогам работы устанавливается на определенный период в процентах к должностному окладу (окладу, выплатам по ставке заработной платы), либо сумме должностного оклада (оклада), выплат по ставке заработной платы и выплат по повышающим коэффициентам к должностному окладу (окладу, ставке заработной платы) (далее - окладно-ставочная часть заработной платы), либо сумме окладно-ставочной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(далее - базовая часть заработной платы).»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2.9. Абзац второй пункта 4.15. Положения после слов «в том числе» дополнить словами «формулы расчета значений КПЭ и (или) механизмы определения значений критериев оценки деятельности,»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lastRenderedPageBreak/>
        <w:t>2.10. В пунктах 4.15. - 4.17. Положения слова «КПЭ, критериев оценки деятельности»,   «КПЭ и  критерии оценки деятельности» в соответствующем падеже заменить словами «КПЭ и  (или) критерии оценки деятельности»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2.11. Абзац первый пункта 4.22 Положения после слов «должностям (профессиям) работников» дополнить словами «, входящих в ПКГ (КУ),»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2.12. В абзаце первом пункта 5.2. Положения слова «с учетом нагрузки» исключить.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2.13. Пункт 7.2. Положения изложить в следующей редакции:</w:t>
      </w:r>
    </w:p>
    <w:p w:rsidR="000C2CC6" w:rsidRPr="009E4DC5" w:rsidRDefault="000C2CC6" w:rsidP="000C2CC6">
      <w:pPr>
        <w:pStyle w:val="a7"/>
        <w:jc w:val="both"/>
      </w:pPr>
      <w:r w:rsidRPr="009E4DC5">
        <w:t>«Администрация Сосновоборского городского округа в целях установления нормативных затрат на оказание муниципальных услуг определяют годовой фонд оплаты труда муниципальных бюджетных и автономных учреждений Сосновоборского городского округа аналогично порядку, установленному для МКУ пунктами 6.1 - 6.3 настоящего Положения.»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2.14. Таблицу (Межуровневые коэффициенты по должностям рабочих, замещающих должности по общеотраслевым профессиям рабочих) приложения 1 к Положению дополнить новыми строками следующего содержания: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1"/>
        <w:gridCol w:w="5341"/>
        <w:gridCol w:w="1418"/>
      </w:tblGrid>
      <w:tr w:rsidR="000C2CC6" w:rsidRPr="009E4DC5" w:rsidTr="00FC310E">
        <w:tc>
          <w:tcPr>
            <w:tcW w:w="2801" w:type="dxa"/>
            <w:vMerge w:val="restart"/>
          </w:tcPr>
          <w:p w:rsidR="000C2CC6" w:rsidRPr="009E4DC5" w:rsidRDefault="000C2CC6" w:rsidP="00FC31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5341" w:type="dxa"/>
          </w:tcPr>
          <w:p w:rsidR="000C2CC6" w:rsidRPr="009E4DC5" w:rsidRDefault="000C2CC6" w:rsidP="00FC3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Электрогазосварщик (4-5-й разряды)</w:t>
            </w:r>
          </w:p>
        </w:tc>
        <w:tc>
          <w:tcPr>
            <w:tcW w:w="1418" w:type="dxa"/>
          </w:tcPr>
          <w:p w:rsidR="000C2CC6" w:rsidRPr="009E4DC5" w:rsidRDefault="000C2CC6" w:rsidP="00FC3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C2CC6" w:rsidRPr="009E4DC5" w:rsidTr="00FC310E">
        <w:tc>
          <w:tcPr>
            <w:tcW w:w="2801" w:type="dxa"/>
            <w:vMerge/>
          </w:tcPr>
          <w:p w:rsidR="000C2CC6" w:rsidRPr="009E4DC5" w:rsidRDefault="000C2CC6" w:rsidP="00FC310E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0C2CC6" w:rsidRPr="009E4DC5" w:rsidRDefault="000C2CC6" w:rsidP="00FC3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Электрогазосварщик (6-й разряд)</w:t>
            </w:r>
          </w:p>
        </w:tc>
        <w:tc>
          <w:tcPr>
            <w:tcW w:w="1418" w:type="dxa"/>
          </w:tcPr>
          <w:p w:rsidR="000C2CC6" w:rsidRPr="009E4DC5" w:rsidRDefault="000C2CC6" w:rsidP="00FC3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0C2CC6" w:rsidRPr="009E4DC5" w:rsidRDefault="000C2CC6" w:rsidP="000C2CC6">
      <w:pPr>
        <w:pStyle w:val="a7"/>
      </w:pP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2.15. Пункт 4 таблицы приложения 8 (Минимальные размеры компенсационных выплат за выполнение отдельных дополнительных обязанностей, работ) к Положению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268"/>
      </w:tblGrid>
      <w:tr w:rsidR="000C2CC6" w:rsidRPr="009E4DC5" w:rsidTr="00FC310E">
        <w:tc>
          <w:tcPr>
            <w:tcW w:w="709" w:type="dxa"/>
            <w:vMerge w:val="restart"/>
          </w:tcPr>
          <w:p w:rsidR="000C2CC6" w:rsidRPr="009E4DC5" w:rsidRDefault="000C2CC6" w:rsidP="00FC310E">
            <w:pPr>
              <w:pStyle w:val="ConsPlusNormal"/>
              <w:ind w:left="-487" w:right="-20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C2CC6" w:rsidRPr="009E4DC5" w:rsidRDefault="000C2CC6" w:rsidP="00FC31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Учителям и преподавателям за проверку письменных работ обучающихся:</w:t>
            </w:r>
          </w:p>
        </w:tc>
        <w:tc>
          <w:tcPr>
            <w:tcW w:w="2268" w:type="dxa"/>
          </w:tcPr>
          <w:p w:rsidR="000C2CC6" w:rsidRPr="009E4DC5" w:rsidRDefault="000C2CC6" w:rsidP="00FC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C6" w:rsidRPr="009E4DC5" w:rsidTr="00FC310E">
        <w:tc>
          <w:tcPr>
            <w:tcW w:w="709" w:type="dxa"/>
            <w:vMerge/>
          </w:tcPr>
          <w:p w:rsidR="000C2CC6" w:rsidRPr="009E4DC5" w:rsidRDefault="000C2CC6" w:rsidP="00FC310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C2CC6" w:rsidRPr="009E4DC5" w:rsidRDefault="000C2CC6" w:rsidP="00FC310E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и родному языку</w:t>
            </w:r>
          </w:p>
        </w:tc>
        <w:tc>
          <w:tcPr>
            <w:tcW w:w="2268" w:type="dxa"/>
          </w:tcPr>
          <w:p w:rsidR="000C2CC6" w:rsidRPr="009E4DC5" w:rsidRDefault="000C2CC6" w:rsidP="00FC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20% РДО(1)</w:t>
            </w:r>
          </w:p>
        </w:tc>
      </w:tr>
      <w:tr w:rsidR="000C2CC6" w:rsidRPr="009E4DC5" w:rsidTr="00FC310E">
        <w:tc>
          <w:tcPr>
            <w:tcW w:w="709" w:type="dxa"/>
            <w:vMerge/>
          </w:tcPr>
          <w:p w:rsidR="000C2CC6" w:rsidRPr="009E4DC5" w:rsidRDefault="000C2CC6" w:rsidP="00FC310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C2CC6" w:rsidRPr="009E4DC5" w:rsidRDefault="000C2CC6" w:rsidP="00FC31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268" w:type="dxa"/>
          </w:tcPr>
          <w:p w:rsidR="000C2CC6" w:rsidRPr="009E4DC5" w:rsidRDefault="000C2CC6" w:rsidP="00FC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15% РДО</w:t>
            </w:r>
          </w:p>
        </w:tc>
      </w:tr>
      <w:tr w:rsidR="000C2CC6" w:rsidRPr="009E4DC5" w:rsidTr="00FC310E">
        <w:tc>
          <w:tcPr>
            <w:tcW w:w="709" w:type="dxa"/>
            <w:vMerge/>
          </w:tcPr>
          <w:p w:rsidR="000C2CC6" w:rsidRPr="009E4DC5" w:rsidRDefault="000C2CC6" w:rsidP="00FC310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C2CC6" w:rsidRPr="009E4DC5" w:rsidRDefault="000C2CC6" w:rsidP="00FC31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по иностранному языку и черчению</w:t>
            </w:r>
          </w:p>
        </w:tc>
        <w:tc>
          <w:tcPr>
            <w:tcW w:w="2268" w:type="dxa"/>
          </w:tcPr>
          <w:p w:rsidR="000C2CC6" w:rsidRPr="009E4DC5" w:rsidRDefault="000C2CC6" w:rsidP="00FC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10% РДО</w:t>
            </w:r>
          </w:p>
        </w:tc>
      </w:tr>
      <w:tr w:rsidR="000C2CC6" w:rsidRPr="009E4DC5" w:rsidTr="00FC310E">
        <w:tc>
          <w:tcPr>
            <w:tcW w:w="709" w:type="dxa"/>
            <w:vMerge/>
          </w:tcPr>
          <w:p w:rsidR="000C2CC6" w:rsidRPr="009E4DC5" w:rsidRDefault="000C2CC6" w:rsidP="00FC310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C2CC6" w:rsidRPr="009E4DC5" w:rsidRDefault="000C2CC6" w:rsidP="00FC31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учеников 1-4 классов общеобразовательных организаций</w:t>
            </w:r>
          </w:p>
        </w:tc>
        <w:tc>
          <w:tcPr>
            <w:tcW w:w="2268" w:type="dxa"/>
          </w:tcPr>
          <w:p w:rsidR="000C2CC6" w:rsidRPr="009E4DC5" w:rsidRDefault="000C2CC6" w:rsidP="00FC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10% РДО</w:t>
            </w:r>
          </w:p>
        </w:tc>
      </w:tr>
    </w:tbl>
    <w:p w:rsidR="000C2CC6" w:rsidRPr="009E4DC5" w:rsidRDefault="000C2CC6" w:rsidP="000C2CC6">
      <w:pPr>
        <w:pStyle w:val="a7"/>
        <w:ind w:firstLine="708"/>
      </w:pP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2.16. В пункте 6 таблицы приложения 8 (Минимальные размеры компенсационных выплат за выполнение отдельных дополнительных обязанностей, работ) к Положению слова «(при наличии материальной ответственности)» исключить.</w:t>
      </w:r>
    </w:p>
    <w:p w:rsidR="000C2CC6" w:rsidRPr="009E4DC5" w:rsidRDefault="000C2CC6" w:rsidP="000C2CC6">
      <w:pPr>
        <w:ind w:firstLine="709"/>
        <w:contextualSpacing/>
        <w:jc w:val="both"/>
        <w:rPr>
          <w:sz w:val="24"/>
          <w:szCs w:val="24"/>
        </w:rPr>
      </w:pPr>
      <w:r w:rsidRPr="009E4DC5">
        <w:rPr>
          <w:sz w:val="24"/>
          <w:szCs w:val="24"/>
        </w:rPr>
        <w:t>2.17. Таблицу  приложения 8  (Минимальные размеры компенсационных выплат за выполнение отдельных дополнительных обязанностей, работ) к Положению дополнить пунктом 7 следующего содержания:</w:t>
      </w:r>
    </w:p>
    <w:tbl>
      <w:tblPr>
        <w:tblpPr w:leftFromText="180" w:rightFromText="180" w:vertAnchor="text" w:horzAnchor="margin" w:tblpX="62" w:tblpY="12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193"/>
        <w:gridCol w:w="2534"/>
      </w:tblGrid>
      <w:tr w:rsidR="000C2CC6" w:rsidRPr="009E4DC5" w:rsidTr="00FC310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0C2CC6" w:rsidRPr="009E4DC5" w:rsidRDefault="000C2CC6" w:rsidP="00FC310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:rsidR="000C2CC6" w:rsidRPr="009E4DC5" w:rsidRDefault="000C2CC6" w:rsidP="00FC31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общеобразовательных организаций за выполнение функций руководителя школьного спортивного клуба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C2CC6" w:rsidRPr="009E4DC5" w:rsidRDefault="000C2CC6" w:rsidP="00FC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C5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</w:tbl>
    <w:p w:rsidR="000C2CC6" w:rsidRPr="009E4DC5" w:rsidRDefault="000C2CC6" w:rsidP="000C2CC6">
      <w:pPr>
        <w:ind w:firstLine="709"/>
        <w:contextualSpacing/>
        <w:rPr>
          <w:sz w:val="24"/>
          <w:szCs w:val="24"/>
        </w:rPr>
      </w:pPr>
    </w:p>
    <w:p w:rsidR="000C2CC6" w:rsidRPr="009E4DC5" w:rsidRDefault="000C2CC6" w:rsidP="000C2CC6">
      <w:pPr>
        <w:pStyle w:val="a7"/>
        <w:ind w:firstLine="708"/>
        <w:jc w:val="both"/>
      </w:pPr>
      <w:r w:rsidRPr="009E4DC5">
        <w:t>2.18. В сноске 1 к таблице приложения 8 (Минимальные размеры компенсационных выплат за выполнение отдельных дополнительных обязанностей, работ) к Положению слова «с высшим профессиональным образованием» исключить.</w:t>
      </w:r>
    </w:p>
    <w:p w:rsidR="000C2CC6" w:rsidRPr="009E4DC5" w:rsidRDefault="000C2CC6" w:rsidP="000C2CC6">
      <w:pPr>
        <w:ind w:firstLine="709"/>
        <w:contextualSpacing/>
        <w:jc w:val="both"/>
        <w:rPr>
          <w:sz w:val="24"/>
          <w:szCs w:val="24"/>
        </w:rPr>
      </w:pPr>
      <w:r w:rsidRPr="009E4DC5">
        <w:rPr>
          <w:sz w:val="24"/>
          <w:szCs w:val="24"/>
        </w:rPr>
        <w:t>2.19. Сноски 10-22  к таблице (Минимальные размеры компенсационных выплат за выполнение работ в других условиях, отклоняющихся от нормальных) в приложении 9 к Положению считать соответственно сносками 9-21.</w:t>
      </w:r>
    </w:p>
    <w:p w:rsidR="000C2CC6" w:rsidRPr="009E4DC5" w:rsidRDefault="000C2CC6" w:rsidP="000C2CC6">
      <w:pPr>
        <w:pStyle w:val="a7"/>
        <w:ind w:firstLine="708"/>
        <w:jc w:val="both"/>
      </w:pPr>
      <w:r w:rsidRPr="009E4DC5"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lastRenderedPageBreak/>
        <w:t>4. Отделу по связям с общественностью (пресс-центр) Комитета по общественной безопасности и информации администрации (Бастина Е.А) разместить настоящее постановление на официальном сайте Сосновоборского городского округа.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  <w:r w:rsidRPr="009E4DC5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0C2CC6" w:rsidRDefault="000C2CC6" w:rsidP="000C2CC6">
      <w:pPr>
        <w:ind w:firstLine="709"/>
        <w:jc w:val="both"/>
        <w:rPr>
          <w:sz w:val="24"/>
          <w:szCs w:val="24"/>
        </w:rPr>
      </w:pPr>
    </w:p>
    <w:p w:rsidR="000C2CC6" w:rsidRDefault="000C2CC6" w:rsidP="000C2CC6">
      <w:pPr>
        <w:ind w:firstLine="709"/>
        <w:jc w:val="both"/>
        <w:rPr>
          <w:sz w:val="24"/>
          <w:szCs w:val="24"/>
        </w:rPr>
      </w:pPr>
    </w:p>
    <w:p w:rsidR="000C2CC6" w:rsidRPr="009E4DC5" w:rsidRDefault="000C2CC6" w:rsidP="000C2CC6">
      <w:pPr>
        <w:ind w:firstLine="709"/>
        <w:jc w:val="both"/>
        <w:rPr>
          <w:sz w:val="24"/>
          <w:szCs w:val="24"/>
        </w:rPr>
      </w:pPr>
    </w:p>
    <w:p w:rsidR="000C2CC6" w:rsidRPr="009E4DC5" w:rsidRDefault="000C2CC6" w:rsidP="000C2CC6">
      <w:pPr>
        <w:jc w:val="both"/>
        <w:rPr>
          <w:sz w:val="24"/>
          <w:szCs w:val="24"/>
        </w:rPr>
      </w:pPr>
      <w:r w:rsidRPr="009E4DC5">
        <w:rPr>
          <w:sz w:val="24"/>
          <w:szCs w:val="24"/>
        </w:rPr>
        <w:t xml:space="preserve">Глава Сосновоборского городского округа                  </w:t>
      </w:r>
      <w:r w:rsidRPr="009E4DC5">
        <w:rPr>
          <w:sz w:val="24"/>
          <w:szCs w:val="24"/>
        </w:rPr>
        <w:tab/>
      </w:r>
      <w:r w:rsidRPr="009E4DC5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</w:t>
      </w:r>
      <w:r w:rsidRPr="009E4DC5">
        <w:rPr>
          <w:sz w:val="24"/>
          <w:szCs w:val="24"/>
        </w:rPr>
        <w:t>М.В.Воронков</w:t>
      </w: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Default="000C2CC6" w:rsidP="000C2CC6">
      <w:pPr>
        <w:jc w:val="both"/>
        <w:rPr>
          <w:sz w:val="24"/>
          <w:szCs w:val="24"/>
        </w:rPr>
      </w:pPr>
    </w:p>
    <w:p w:rsidR="000C2CC6" w:rsidRPr="009E4DC5" w:rsidRDefault="000C2CC6" w:rsidP="000C2CC6">
      <w:pPr>
        <w:jc w:val="both"/>
        <w:rPr>
          <w:sz w:val="24"/>
          <w:szCs w:val="24"/>
        </w:rPr>
      </w:pPr>
    </w:p>
    <w:p w:rsidR="000C2CC6" w:rsidRPr="00920A34" w:rsidRDefault="000C2CC6" w:rsidP="000C2CC6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0C2CC6" w:rsidRPr="00920A34" w:rsidRDefault="000C2CC6" w:rsidP="000C2CC6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  <w:r>
        <w:rPr>
          <w:color w:val="000000" w:themeColor="text1"/>
          <w:sz w:val="12"/>
          <w:szCs w:val="12"/>
        </w:rPr>
        <w:t xml:space="preserve"> ПТ</w:t>
      </w:r>
    </w:p>
    <w:p w:rsidR="000C2CC6" w:rsidRDefault="000C2CC6" w:rsidP="000C2CC6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Ведущий специалист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  <w:r w:rsidRPr="00A158E0">
        <w:rPr>
          <w:color w:val="000000" w:themeColor="text1"/>
        </w:rPr>
        <w:t xml:space="preserve"> </w:t>
      </w: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Default="000C2CC6" w:rsidP="000C2CC6">
      <w:pPr>
        <w:jc w:val="both"/>
        <w:rPr>
          <w:color w:val="000000" w:themeColor="text1"/>
        </w:rPr>
      </w:pPr>
    </w:p>
    <w:p w:rsidR="000C2CC6" w:rsidRPr="000D0820" w:rsidRDefault="000C2CC6" w:rsidP="000C2CC6">
      <w:pPr>
        <w:pStyle w:val="a7"/>
        <w:rPr>
          <w:rStyle w:val="12"/>
          <w:b w:val="0"/>
        </w:rPr>
      </w:pPr>
      <w:r w:rsidRPr="000D0820">
        <w:rPr>
          <w:rStyle w:val="12"/>
        </w:rPr>
        <w:t>СОГЛАСОВАНО:</w:t>
      </w:r>
    </w:p>
    <w:p w:rsidR="000C2CC6" w:rsidRPr="00156B02" w:rsidRDefault="000C2CC6" w:rsidP="000C2CC6">
      <w:pPr>
        <w:pStyle w:val="a7"/>
        <w:rPr>
          <w:rStyle w:val="12"/>
          <w:rFonts w:eastAsiaTheme="minorHAnsi"/>
          <w:b w:val="0"/>
          <w:lang w:eastAsia="en-US"/>
        </w:rPr>
      </w:pPr>
    </w:p>
    <w:p w:rsidR="000C2CC6" w:rsidRPr="00281D39" w:rsidRDefault="000C2CC6" w:rsidP="000C2CC6">
      <w:pPr>
        <w:pStyle w:val="a7"/>
      </w:pPr>
      <w:r>
        <w:rPr>
          <w:noProof/>
        </w:rPr>
        <w:drawing>
          <wp:inline distT="0" distB="0" distL="0" distR="0">
            <wp:extent cx="6057900" cy="5143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C6" w:rsidRPr="00281D39" w:rsidRDefault="000C2CC6" w:rsidP="000C2CC6">
      <w:pPr>
        <w:pStyle w:val="a7"/>
      </w:pPr>
    </w:p>
    <w:p w:rsidR="000C2CC6" w:rsidRDefault="000C2CC6" w:rsidP="000C2CC6">
      <w:pPr>
        <w:pStyle w:val="a7"/>
        <w:jc w:val="right"/>
      </w:pPr>
    </w:p>
    <w:p w:rsidR="000C2CC6" w:rsidRDefault="000C2CC6" w:rsidP="000C2CC6">
      <w:pPr>
        <w:pStyle w:val="a7"/>
        <w:jc w:val="right"/>
      </w:pPr>
    </w:p>
    <w:p w:rsidR="000C2CC6" w:rsidRDefault="000C2CC6" w:rsidP="000C2CC6">
      <w:pPr>
        <w:pStyle w:val="a7"/>
        <w:jc w:val="right"/>
      </w:pPr>
    </w:p>
    <w:p w:rsidR="000C2CC6" w:rsidRPr="00281D39" w:rsidRDefault="000C2CC6" w:rsidP="000C2CC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0C2CC6" w:rsidRPr="00281D39" w:rsidRDefault="000C2CC6" w:rsidP="000C2CC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Общий отдел, Пресс-центр, ЦБ,</w:t>
      </w:r>
    </w:p>
    <w:p w:rsidR="000C2CC6" w:rsidRPr="00281D39" w:rsidRDefault="000C2CC6" w:rsidP="000C2CC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 xml:space="preserve"> Комитет финансов, Отдел кадров,</w:t>
      </w:r>
    </w:p>
    <w:p w:rsidR="000C2CC6" w:rsidRDefault="000C2CC6" w:rsidP="000C2CC6">
      <w:pPr>
        <w:jc w:val="right"/>
      </w:pPr>
      <w:r w:rsidRPr="00281D39">
        <w:t xml:space="preserve"> Комитет образования</w:t>
      </w:r>
      <w:r>
        <w:t xml:space="preserve">, КУМИ, ОРКиТ, </w:t>
      </w:r>
    </w:p>
    <w:p w:rsidR="000C2CC6" w:rsidRDefault="000C2CC6" w:rsidP="000C2CC6">
      <w:pPr>
        <w:jc w:val="right"/>
      </w:pPr>
      <w:r>
        <w:t xml:space="preserve">ОФКиС, КУ ЖКХ, ОВБиДХ, отдел ЖКХ </w:t>
      </w:r>
    </w:p>
    <w:p w:rsidR="000C2CC6" w:rsidRDefault="000C2CC6" w:rsidP="000C2CC6">
      <w:pPr>
        <w:jc w:val="right"/>
        <w:rPr>
          <w:color w:val="000000" w:themeColor="text1"/>
        </w:rPr>
      </w:pPr>
      <w:r>
        <w:t xml:space="preserve">КАГиЗ, ОМП, МКУ «ЦАХО»  </w:t>
      </w:r>
      <w:r w:rsidRPr="00281D39">
        <w:t xml:space="preserve"> </w:t>
      </w:r>
    </w:p>
    <w:p w:rsidR="000C2CC6" w:rsidRDefault="000C2CC6" w:rsidP="000C2CC6">
      <w:pPr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0C2CC6" w:rsidRDefault="000C2CC6" w:rsidP="000C2CC6">
      <w:pPr>
        <w:jc w:val="right"/>
        <w:rPr>
          <w:color w:val="000000" w:themeColor="text1"/>
        </w:rPr>
      </w:pPr>
    </w:p>
    <w:p w:rsidR="000C2CC6" w:rsidRDefault="000C2CC6" w:rsidP="000C2CC6">
      <w:pPr>
        <w:jc w:val="right"/>
        <w:rPr>
          <w:color w:val="000000" w:themeColor="text1"/>
        </w:rPr>
      </w:pPr>
    </w:p>
    <w:p w:rsidR="000C2CC6" w:rsidRDefault="000C2CC6" w:rsidP="000C2CC6">
      <w:pPr>
        <w:jc w:val="right"/>
        <w:rPr>
          <w:color w:val="000000" w:themeColor="text1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C6" w:rsidRDefault="000C2CC6" w:rsidP="000C2CC6">
      <w:r>
        <w:separator/>
      </w:r>
    </w:p>
  </w:endnote>
  <w:endnote w:type="continuationSeparator" w:id="0">
    <w:p w:rsidR="000C2CC6" w:rsidRDefault="000C2CC6" w:rsidP="000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F8" w:rsidRDefault="008D13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F8" w:rsidRDefault="008D13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F8" w:rsidRDefault="008D1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C6" w:rsidRDefault="000C2CC6" w:rsidP="000C2CC6">
      <w:r>
        <w:separator/>
      </w:r>
    </w:p>
  </w:footnote>
  <w:footnote w:type="continuationSeparator" w:id="0">
    <w:p w:rsidR="000C2CC6" w:rsidRDefault="000C2CC6" w:rsidP="000C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F8" w:rsidRDefault="008D13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D13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F8" w:rsidRDefault="008D1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2649a9-9f0d-428d-80cc-1187282452d3"/>
  </w:docVars>
  <w:rsids>
    <w:rsidRoot w:val="000C2CC6"/>
    <w:rsid w:val="000230E3"/>
    <w:rsid w:val="00057AB4"/>
    <w:rsid w:val="00061FBC"/>
    <w:rsid w:val="000946DF"/>
    <w:rsid w:val="000B0B5B"/>
    <w:rsid w:val="000C2CC6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5B24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13B4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29C3FA-76BF-45A1-A58E-7CBA6F0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2CC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C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2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2C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2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C2CC6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0C2C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0C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0C2CC6"/>
    <w:rPr>
      <w:b/>
      <w:bCs/>
      <w:sz w:val="23"/>
      <w:szCs w:val="23"/>
      <w:shd w:val="clear" w:color="auto" w:fill="FFFFFF"/>
    </w:rPr>
  </w:style>
  <w:style w:type="paragraph" w:customStyle="1" w:styleId="Pro-Tab">
    <w:name w:val="Pro-Tab"/>
    <w:basedOn w:val="a"/>
    <w:rsid w:val="000C2CC6"/>
    <w:pPr>
      <w:spacing w:before="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2021-06-08T06:21:00Z</dcterms:created>
  <dcterms:modified xsi:type="dcterms:W3CDTF">2021-06-08T06:21:00Z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d92649a9-9f0d-428d-80cc-1187282452d3</vt:lpwstr>
  </property>
</Properties>
</file>