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AA" w:rsidRDefault="00802AAA" w:rsidP="00802AA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AAA" w:rsidRDefault="00802AAA" w:rsidP="00802AA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02AAA" w:rsidRDefault="00AF5AA0" w:rsidP="00802AA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C24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02AAA" w:rsidRDefault="00802AAA" w:rsidP="00802AAA">
      <w:pPr>
        <w:pStyle w:val="3"/>
      </w:pPr>
      <w:r>
        <w:t>постановление</w:t>
      </w:r>
    </w:p>
    <w:p w:rsidR="00802AAA" w:rsidRDefault="00802AAA" w:rsidP="00802AAA">
      <w:pPr>
        <w:jc w:val="center"/>
        <w:rPr>
          <w:sz w:val="24"/>
        </w:rPr>
      </w:pPr>
    </w:p>
    <w:p w:rsidR="00802AAA" w:rsidRDefault="00802AAA" w:rsidP="00802AAA">
      <w:pPr>
        <w:jc w:val="center"/>
        <w:rPr>
          <w:sz w:val="24"/>
        </w:rPr>
      </w:pPr>
      <w:r>
        <w:rPr>
          <w:sz w:val="24"/>
        </w:rPr>
        <w:t>от 16/12/2020 №2510</w:t>
      </w:r>
    </w:p>
    <w:p w:rsidR="00802AAA" w:rsidRPr="00A82171" w:rsidRDefault="00802AAA" w:rsidP="00802AAA">
      <w:pPr>
        <w:rPr>
          <w:sz w:val="10"/>
          <w:szCs w:val="10"/>
        </w:rPr>
      </w:pPr>
    </w:p>
    <w:p w:rsidR="00802AAA" w:rsidRPr="00A82171" w:rsidRDefault="00802AAA" w:rsidP="00802AAA">
      <w:pPr>
        <w:tabs>
          <w:tab w:val="left" w:pos="4500"/>
          <w:tab w:val="left" w:pos="4860"/>
        </w:tabs>
        <w:ind w:right="4314"/>
        <w:rPr>
          <w:sz w:val="24"/>
          <w:szCs w:val="24"/>
        </w:rPr>
      </w:pPr>
      <w:r w:rsidRPr="00A82171">
        <w:rPr>
          <w:sz w:val="24"/>
          <w:szCs w:val="24"/>
        </w:rPr>
        <w:t>Об утверждении типового (примерного) Положения об оплате труда работников муниципальных учреждений Сосновоборского городского округа</w:t>
      </w:r>
    </w:p>
    <w:p w:rsidR="00802AAA" w:rsidRDefault="00802AAA" w:rsidP="00802AAA">
      <w:pPr>
        <w:rPr>
          <w:sz w:val="24"/>
          <w:szCs w:val="24"/>
        </w:rPr>
      </w:pPr>
    </w:p>
    <w:p w:rsidR="00802AAA" w:rsidRDefault="00802AAA" w:rsidP="00802AAA">
      <w:pPr>
        <w:rPr>
          <w:sz w:val="24"/>
          <w:szCs w:val="24"/>
        </w:rPr>
      </w:pPr>
    </w:p>
    <w:p w:rsidR="00802AAA" w:rsidRPr="00A82171" w:rsidRDefault="00802AAA" w:rsidP="00802AAA">
      <w:pPr>
        <w:rPr>
          <w:sz w:val="24"/>
          <w:szCs w:val="24"/>
        </w:rPr>
      </w:pP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В соответствии с Трудовым кодексом  Российской Федерации, постановлением администрации Сосновоборского городского округа от 14.02.2020 № 300 «Об оплате труда работников муниципальных учреждений Сосновоборского городского округа», постановлением  администрации Сосновоборского городского округа  от 26.10.2020 </w:t>
      </w:r>
      <w:r>
        <w:rPr>
          <w:color w:val="000000" w:themeColor="text1"/>
          <w:sz w:val="24"/>
          <w:szCs w:val="24"/>
        </w:rPr>
        <w:t xml:space="preserve"> </w:t>
      </w:r>
      <w:r w:rsidRPr="00A82171">
        <w:rPr>
          <w:color w:val="000000" w:themeColor="text1"/>
          <w:sz w:val="24"/>
          <w:szCs w:val="24"/>
        </w:rPr>
        <w:t>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деятельности», администрация 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                              </w:t>
      </w:r>
      <w:r w:rsidRPr="00A82171">
        <w:rPr>
          <w:color w:val="000000" w:themeColor="text1"/>
          <w:sz w:val="24"/>
          <w:szCs w:val="24"/>
        </w:rPr>
        <w:t xml:space="preserve"> </w:t>
      </w:r>
      <w:r w:rsidRPr="00A82171">
        <w:rPr>
          <w:b/>
          <w:color w:val="000000" w:themeColor="text1"/>
          <w:sz w:val="24"/>
          <w:szCs w:val="24"/>
        </w:rPr>
        <w:t>п о с т а н о в л я е т:</w:t>
      </w:r>
    </w:p>
    <w:p w:rsidR="00802AAA" w:rsidRPr="00A82171" w:rsidRDefault="00802AAA" w:rsidP="00802AAA">
      <w:pPr>
        <w:ind w:firstLine="708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1. Утвердить типовое (примерное) Положение об оплате труда работников муниципальных учреждений Сосновоборского городского округа (далее – Положение), согласно приложению к настоящему постановлению. 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2. О</w:t>
      </w:r>
      <w:r w:rsidRPr="00A82171">
        <w:rPr>
          <w:bCs/>
          <w:color w:val="000000" w:themeColor="text1"/>
          <w:sz w:val="24"/>
          <w:szCs w:val="24"/>
        </w:rPr>
        <w:t>траслевым (функциональным) органам администрации Сосновоборского городского округа, в том числе с правами юридического лица, имеющим подведомственные учреждения, довести настоящее постановление до учреждений</w:t>
      </w:r>
      <w:r w:rsidRPr="00A82171">
        <w:rPr>
          <w:color w:val="000000" w:themeColor="text1"/>
          <w:sz w:val="24"/>
          <w:szCs w:val="24"/>
        </w:rPr>
        <w:t>.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3. Муниципальным учреждениям Сосновоборского городского округа рекомендовать руководствоваться данным Положением при утверждении Положения об оплате труда работников учреждения.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4. Настоящее постановление вступает в силу со дня подписания и распространяется на правоотношения с 01 января 2021 года. </w:t>
      </w: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ab/>
        <w:t>5. Контроль за исполнением настоящего постановления оставляю за собой.</w:t>
      </w: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Глава Соснов</w:t>
      </w:r>
      <w:r>
        <w:rPr>
          <w:color w:val="000000" w:themeColor="text1"/>
          <w:sz w:val="24"/>
          <w:szCs w:val="24"/>
        </w:rPr>
        <w:t>оборского городского округа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A82171">
        <w:rPr>
          <w:color w:val="000000" w:themeColor="text1"/>
          <w:sz w:val="24"/>
          <w:szCs w:val="24"/>
        </w:rPr>
        <w:t xml:space="preserve"> М.В.</w:t>
      </w:r>
      <w:r>
        <w:rPr>
          <w:color w:val="000000" w:themeColor="text1"/>
          <w:sz w:val="24"/>
          <w:szCs w:val="24"/>
        </w:rPr>
        <w:t xml:space="preserve"> </w:t>
      </w:r>
      <w:r w:rsidRPr="00A82171">
        <w:rPr>
          <w:color w:val="000000" w:themeColor="text1"/>
          <w:sz w:val="24"/>
          <w:szCs w:val="24"/>
        </w:rPr>
        <w:t>Воронков</w:t>
      </w: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both"/>
        <w:rPr>
          <w:color w:val="000000" w:themeColor="text1"/>
          <w:sz w:val="24"/>
          <w:szCs w:val="24"/>
        </w:rPr>
      </w:pPr>
    </w:p>
    <w:p w:rsidR="00802AAA" w:rsidRPr="001B40C8" w:rsidRDefault="00802AAA" w:rsidP="00802AAA">
      <w:pPr>
        <w:jc w:val="both"/>
        <w:rPr>
          <w:color w:val="000000" w:themeColor="text1"/>
        </w:rPr>
      </w:pPr>
    </w:p>
    <w:p w:rsidR="00802AAA" w:rsidRPr="001B40C8" w:rsidRDefault="00802AAA" w:rsidP="00802AAA">
      <w:pPr>
        <w:jc w:val="both"/>
        <w:rPr>
          <w:color w:val="000000" w:themeColor="text1"/>
        </w:rPr>
      </w:pPr>
    </w:p>
    <w:p w:rsidR="00802AAA" w:rsidRPr="001B40C8" w:rsidRDefault="00802AAA" w:rsidP="00802AAA">
      <w:pPr>
        <w:jc w:val="both"/>
        <w:rPr>
          <w:color w:val="000000" w:themeColor="text1"/>
        </w:rPr>
      </w:pPr>
    </w:p>
    <w:p w:rsidR="00802AAA" w:rsidRDefault="00802AAA" w:rsidP="00802AAA">
      <w:pPr>
        <w:jc w:val="both"/>
        <w:rPr>
          <w:color w:val="000000" w:themeColor="text1"/>
        </w:rPr>
      </w:pPr>
    </w:p>
    <w:p w:rsidR="00802AAA" w:rsidRPr="001B40C8" w:rsidRDefault="00802AAA" w:rsidP="00802AAA">
      <w:pPr>
        <w:jc w:val="both"/>
        <w:rPr>
          <w:color w:val="000000" w:themeColor="text1"/>
        </w:rPr>
      </w:pPr>
    </w:p>
    <w:p w:rsidR="00802AAA" w:rsidRPr="00A82171" w:rsidRDefault="00802AAA" w:rsidP="00802AAA">
      <w:pPr>
        <w:jc w:val="both"/>
        <w:rPr>
          <w:color w:val="000000" w:themeColor="text1"/>
          <w:sz w:val="12"/>
          <w:szCs w:val="12"/>
        </w:rPr>
      </w:pPr>
      <w:r w:rsidRPr="00A82171">
        <w:rPr>
          <w:color w:val="000000" w:themeColor="text1"/>
          <w:sz w:val="12"/>
          <w:szCs w:val="12"/>
        </w:rPr>
        <w:t>Исп.: Смольянинова С.С.</w:t>
      </w:r>
    </w:p>
    <w:p w:rsidR="00802AAA" w:rsidRPr="00A82171" w:rsidRDefault="00802AAA" w:rsidP="00802AAA">
      <w:pPr>
        <w:jc w:val="both"/>
        <w:rPr>
          <w:color w:val="000000" w:themeColor="text1"/>
          <w:sz w:val="12"/>
          <w:szCs w:val="12"/>
        </w:rPr>
      </w:pPr>
      <w:r w:rsidRPr="00A82171">
        <w:rPr>
          <w:color w:val="000000" w:themeColor="text1"/>
          <w:sz w:val="12"/>
          <w:szCs w:val="12"/>
        </w:rPr>
        <w:t>т.(81369)2-35-93 ЯЕ</w:t>
      </w:r>
    </w:p>
    <w:p w:rsidR="00802AAA" w:rsidRPr="001B40C8" w:rsidRDefault="00802AAA" w:rsidP="00802AAA">
      <w:pPr>
        <w:jc w:val="both"/>
        <w:rPr>
          <w:color w:val="000000" w:themeColor="text1"/>
        </w:rPr>
      </w:pPr>
    </w:p>
    <w:p w:rsidR="00802AAA" w:rsidRPr="00A82171" w:rsidRDefault="00802AAA" w:rsidP="00802AAA">
      <w:pPr>
        <w:pStyle w:val="a7"/>
        <w:rPr>
          <w:rStyle w:val="12"/>
          <w:b w:val="0"/>
        </w:rPr>
      </w:pPr>
      <w:r w:rsidRPr="00A82171">
        <w:rPr>
          <w:rStyle w:val="12"/>
        </w:rPr>
        <w:t xml:space="preserve">СОГЛАСОВАНО: </w:t>
      </w:r>
    </w:p>
    <w:p w:rsidR="00802AAA" w:rsidRPr="00A82171" w:rsidRDefault="00802AAA" w:rsidP="00802AAA">
      <w:pPr>
        <w:pStyle w:val="a7"/>
        <w:rPr>
          <w:rStyle w:val="12"/>
          <w:b w:val="0"/>
        </w:rPr>
      </w:pPr>
    </w:p>
    <w:p w:rsidR="00802AAA" w:rsidRDefault="00802AAA" w:rsidP="00802AAA">
      <w:pPr>
        <w:pStyle w:val="a7"/>
        <w:rPr>
          <w:b/>
          <w:noProof/>
          <w:sz w:val="23"/>
          <w:szCs w:val="23"/>
          <w:shd w:val="clear" w:color="auto" w:fill="FFFFFF"/>
        </w:rPr>
      </w:pPr>
      <w:r>
        <w:rPr>
          <w:b/>
          <w:noProof/>
          <w:sz w:val="23"/>
          <w:szCs w:val="23"/>
          <w:shd w:val="clear" w:color="auto" w:fill="FFFFFF"/>
        </w:rPr>
        <w:drawing>
          <wp:inline distT="0" distB="0" distL="0" distR="0">
            <wp:extent cx="6048375" cy="484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AA" w:rsidRPr="006F037E" w:rsidRDefault="00802AAA" w:rsidP="00802AAA">
      <w:pPr>
        <w:pStyle w:val="a7"/>
        <w:rPr>
          <w:bCs/>
          <w:sz w:val="23"/>
          <w:szCs w:val="23"/>
          <w:shd w:val="clear" w:color="auto" w:fill="FFFFFF"/>
        </w:rPr>
      </w:pPr>
    </w:p>
    <w:p w:rsidR="00802AAA" w:rsidRPr="001B40C8" w:rsidRDefault="00802AAA" w:rsidP="00802AAA">
      <w:pPr>
        <w:pStyle w:val="a7"/>
        <w:jc w:val="right"/>
        <w:rPr>
          <w:sz w:val="20"/>
          <w:szCs w:val="20"/>
        </w:rPr>
      </w:pPr>
      <w:r w:rsidRPr="001B40C8">
        <w:rPr>
          <w:sz w:val="20"/>
          <w:szCs w:val="20"/>
        </w:rPr>
        <w:t>Рассылка:</w:t>
      </w:r>
    </w:p>
    <w:p w:rsidR="00802AAA" w:rsidRPr="001B40C8" w:rsidRDefault="00802AAA" w:rsidP="00802AAA">
      <w:pPr>
        <w:pStyle w:val="a7"/>
        <w:jc w:val="right"/>
        <w:rPr>
          <w:sz w:val="20"/>
          <w:szCs w:val="20"/>
        </w:rPr>
      </w:pPr>
      <w:r w:rsidRPr="001B40C8">
        <w:rPr>
          <w:sz w:val="20"/>
          <w:szCs w:val="20"/>
        </w:rPr>
        <w:t>Общий отдел, Пресс-центр, ЦБ,</w:t>
      </w:r>
    </w:p>
    <w:p w:rsidR="00802AAA" w:rsidRPr="001B40C8" w:rsidRDefault="00802AAA" w:rsidP="00802AAA">
      <w:pPr>
        <w:pStyle w:val="a7"/>
        <w:jc w:val="right"/>
        <w:rPr>
          <w:sz w:val="20"/>
          <w:szCs w:val="20"/>
        </w:rPr>
      </w:pPr>
      <w:r w:rsidRPr="001B40C8">
        <w:rPr>
          <w:sz w:val="20"/>
          <w:szCs w:val="20"/>
        </w:rPr>
        <w:t xml:space="preserve"> Комитет финансов, Отдел кадров,</w:t>
      </w:r>
    </w:p>
    <w:p w:rsidR="00802AAA" w:rsidRPr="001B40C8" w:rsidRDefault="00802AAA" w:rsidP="00802AAA">
      <w:pPr>
        <w:jc w:val="right"/>
      </w:pPr>
      <w:r w:rsidRPr="001B40C8">
        <w:t xml:space="preserve"> Комитет образования, КУМИ, ОРКиТ, </w:t>
      </w:r>
    </w:p>
    <w:p w:rsidR="00802AAA" w:rsidRPr="001B40C8" w:rsidRDefault="00802AAA" w:rsidP="00802AAA">
      <w:pPr>
        <w:jc w:val="right"/>
      </w:pPr>
      <w:r w:rsidRPr="001B40C8">
        <w:t xml:space="preserve">ОФКиС, КУ ЖКХ, ОВБиДХ, отдел ЖКХ </w:t>
      </w:r>
    </w:p>
    <w:p w:rsidR="00802AAA" w:rsidRPr="001B40C8" w:rsidRDefault="00802AAA" w:rsidP="00802AAA">
      <w:pPr>
        <w:jc w:val="right"/>
        <w:rPr>
          <w:color w:val="000000" w:themeColor="text1"/>
        </w:rPr>
      </w:pPr>
      <w:r>
        <w:t>КАГиЗ, ОМП, МКУ «ЦАХО»</w:t>
      </w:r>
    </w:p>
    <w:p w:rsidR="00802AAA" w:rsidRPr="001B40C8" w:rsidRDefault="00802AAA" w:rsidP="00802AAA">
      <w:pPr>
        <w:jc w:val="right"/>
        <w:rPr>
          <w:color w:val="000000" w:themeColor="text1"/>
        </w:rPr>
      </w:pP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  <w:r w:rsidRPr="001B40C8">
        <w:rPr>
          <w:color w:val="000000" w:themeColor="text1"/>
        </w:rPr>
        <w:tab/>
      </w:r>
    </w:p>
    <w:p w:rsidR="00802AAA" w:rsidRPr="001B40C8" w:rsidRDefault="00802AAA" w:rsidP="00802AAA">
      <w:pPr>
        <w:jc w:val="right"/>
        <w:rPr>
          <w:color w:val="000000" w:themeColor="text1"/>
        </w:rPr>
      </w:pPr>
    </w:p>
    <w:p w:rsidR="00802AAA" w:rsidRPr="001B40C8" w:rsidRDefault="00802AAA" w:rsidP="00802AAA">
      <w:pPr>
        <w:jc w:val="right"/>
        <w:rPr>
          <w:color w:val="000000" w:themeColor="text1"/>
        </w:rPr>
      </w:pPr>
    </w:p>
    <w:p w:rsidR="00802AAA" w:rsidRPr="001B40C8" w:rsidRDefault="00802AAA" w:rsidP="00802AAA">
      <w:pPr>
        <w:jc w:val="right"/>
        <w:rPr>
          <w:color w:val="000000" w:themeColor="text1"/>
        </w:rPr>
      </w:pPr>
    </w:p>
    <w:p w:rsidR="00802AAA" w:rsidRPr="001B40C8" w:rsidRDefault="00802AAA" w:rsidP="00802AAA">
      <w:pPr>
        <w:jc w:val="right"/>
        <w:rPr>
          <w:color w:val="000000" w:themeColor="text1"/>
        </w:rPr>
      </w:pPr>
    </w:p>
    <w:p w:rsidR="00802AAA" w:rsidRPr="001B40C8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Default="00802AAA" w:rsidP="00802AAA">
      <w:pPr>
        <w:jc w:val="right"/>
        <w:rPr>
          <w:color w:val="000000" w:themeColor="text1"/>
        </w:rPr>
      </w:pPr>
    </w:p>
    <w:p w:rsidR="00802AAA" w:rsidRPr="00A82171" w:rsidRDefault="00802AAA" w:rsidP="00802AAA">
      <w:pPr>
        <w:jc w:val="right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lastRenderedPageBreak/>
        <w:t>УТВЕРЖДЕНО</w:t>
      </w:r>
    </w:p>
    <w:p w:rsidR="00802AAA" w:rsidRPr="00A82171" w:rsidRDefault="00802AAA" w:rsidP="00802AAA">
      <w:pPr>
        <w:jc w:val="right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                                                               постановлением администрации </w:t>
      </w:r>
    </w:p>
    <w:p w:rsidR="00802AAA" w:rsidRPr="00A82171" w:rsidRDefault="00802AAA" w:rsidP="00802AAA">
      <w:pPr>
        <w:jc w:val="right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Сосновоборского городского округа   </w:t>
      </w:r>
    </w:p>
    <w:p w:rsidR="00802AAA" w:rsidRPr="00A82171" w:rsidRDefault="00802AAA" w:rsidP="00802AAA">
      <w:pPr>
        <w:jc w:val="right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16/12/2020 № 2510</w:t>
      </w:r>
    </w:p>
    <w:p w:rsidR="00802AAA" w:rsidRPr="00A82171" w:rsidRDefault="00802AAA" w:rsidP="00802AAA">
      <w:pPr>
        <w:jc w:val="right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right"/>
        <w:rPr>
          <w:b/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(Приложение)</w:t>
      </w:r>
      <w:r w:rsidRPr="00A82171">
        <w:rPr>
          <w:b/>
          <w:color w:val="000000" w:themeColor="text1"/>
          <w:sz w:val="24"/>
          <w:szCs w:val="24"/>
        </w:rPr>
        <w:t xml:space="preserve">    </w:t>
      </w:r>
    </w:p>
    <w:p w:rsidR="00802AAA" w:rsidRPr="00A82171" w:rsidRDefault="00802AAA" w:rsidP="00802AAA">
      <w:pPr>
        <w:jc w:val="center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                                                         </w:t>
      </w:r>
    </w:p>
    <w:p w:rsidR="00802AAA" w:rsidRPr="00A82171" w:rsidRDefault="00802AAA" w:rsidP="00802AAA">
      <w:pPr>
        <w:tabs>
          <w:tab w:val="left" w:pos="7440"/>
          <w:tab w:val="right" w:pos="9241"/>
        </w:tabs>
        <w:jc w:val="center"/>
        <w:rPr>
          <w:b/>
          <w:i/>
          <w:color w:val="000000" w:themeColor="text1"/>
          <w:sz w:val="24"/>
          <w:szCs w:val="24"/>
        </w:rPr>
      </w:pPr>
      <w:r w:rsidRPr="00A82171"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802AAA" w:rsidRPr="00A82171" w:rsidRDefault="00802AAA" w:rsidP="00802AA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center"/>
        <w:rPr>
          <w:b/>
          <w:bCs/>
          <w:color w:val="000000" w:themeColor="text1"/>
          <w:sz w:val="24"/>
          <w:szCs w:val="24"/>
        </w:rPr>
      </w:pPr>
      <w:r w:rsidRPr="00A82171">
        <w:rPr>
          <w:b/>
          <w:bCs/>
          <w:color w:val="000000" w:themeColor="text1"/>
          <w:sz w:val="24"/>
          <w:szCs w:val="24"/>
        </w:rPr>
        <w:t xml:space="preserve">Типовое (примерное) </w:t>
      </w:r>
    </w:p>
    <w:p w:rsidR="00802AAA" w:rsidRPr="00A82171" w:rsidRDefault="00802AAA" w:rsidP="00802AAA">
      <w:pPr>
        <w:jc w:val="center"/>
        <w:rPr>
          <w:b/>
          <w:bCs/>
          <w:color w:val="000000" w:themeColor="text1"/>
          <w:sz w:val="24"/>
          <w:szCs w:val="24"/>
        </w:rPr>
      </w:pPr>
      <w:r w:rsidRPr="00A82171">
        <w:rPr>
          <w:b/>
          <w:bCs/>
          <w:color w:val="000000" w:themeColor="text1"/>
          <w:sz w:val="24"/>
          <w:szCs w:val="24"/>
        </w:rPr>
        <w:t xml:space="preserve">Положение об оплате труда работников </w:t>
      </w:r>
    </w:p>
    <w:p w:rsidR="00802AAA" w:rsidRPr="00A82171" w:rsidRDefault="00802AAA" w:rsidP="00802AAA">
      <w:pPr>
        <w:jc w:val="center"/>
        <w:rPr>
          <w:b/>
          <w:bCs/>
          <w:color w:val="000000" w:themeColor="text1"/>
          <w:sz w:val="24"/>
          <w:szCs w:val="24"/>
        </w:rPr>
      </w:pPr>
      <w:r w:rsidRPr="00A82171">
        <w:rPr>
          <w:b/>
          <w:bCs/>
          <w:color w:val="000000" w:themeColor="text1"/>
          <w:sz w:val="24"/>
          <w:szCs w:val="24"/>
        </w:rPr>
        <w:t>муниципальных учреждений Сосновоборского городского округа</w:t>
      </w:r>
    </w:p>
    <w:p w:rsidR="00802AAA" w:rsidRPr="00A82171" w:rsidRDefault="00802AAA" w:rsidP="00802AA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jc w:val="center"/>
        <w:rPr>
          <w:b/>
          <w:color w:val="000000" w:themeColor="text1"/>
          <w:sz w:val="24"/>
          <w:szCs w:val="24"/>
        </w:rPr>
      </w:pPr>
      <w:r w:rsidRPr="00A82171">
        <w:rPr>
          <w:b/>
          <w:color w:val="000000" w:themeColor="text1"/>
          <w:sz w:val="24"/>
          <w:szCs w:val="24"/>
          <w:lang w:val="en-US"/>
        </w:rPr>
        <w:t>I</w:t>
      </w:r>
      <w:r w:rsidRPr="00A82171">
        <w:rPr>
          <w:b/>
          <w:color w:val="000000" w:themeColor="text1"/>
          <w:sz w:val="24"/>
          <w:szCs w:val="24"/>
        </w:rPr>
        <w:t>. Общее положение.</w:t>
      </w:r>
    </w:p>
    <w:p w:rsidR="00802AAA" w:rsidRPr="00A82171" w:rsidRDefault="00802AAA" w:rsidP="00802AAA">
      <w:pPr>
        <w:jc w:val="center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Настоящее типовое (примерное) Положение об оплате труда работников муниципальных учреждений Сосновоборского городского округа   (далее по тексту – Положение) разработано в  целях обеспечения права каждого работника на справедливые условия труда, а также повышения уровня трудовой и исполнительской дисциплины, материального стимулирования труда наиболее квалифицированных и ответственных работников, творческого и инициативного подхода к выполнению своих должностных обязанностей в соответствии с постановлением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деятельности». 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Положение регулирует порядок оплаты труда работников учреждения, в том числе определяет порядок формирования фонда оплаты труда работников учреждений за счет средств местного бюджета и иных источников, не запрещенных законодательством Российской Федерации, установления размеров окладов (должностных окладов), ставок заработной платы работников по соответствующим профессиональным квалификационным группам (далее - ПКГ), а также выплат компенсационного и стимулирующего характера.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Положение устанавливает порядок и размер надбавок (денежных выплат) выплачиваемых в целях материального стимулирования работникам учреждения.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Положение, распространяется на всех работников (руководителей, специалистов и рабочих) учреждения, осуществляющих трудовую деятельность на основании заключенных с ними трудовых договоров.</w:t>
      </w:r>
    </w:p>
    <w:p w:rsidR="00802AAA" w:rsidRPr="00A82171" w:rsidRDefault="00802AAA" w:rsidP="00802AAA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82171">
        <w:rPr>
          <w:bCs/>
          <w:iCs/>
          <w:color w:val="000000" w:themeColor="text1"/>
          <w:sz w:val="24"/>
          <w:szCs w:val="24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802AAA" w:rsidRPr="00A82171" w:rsidRDefault="00802AAA" w:rsidP="00802AA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Положение об оплате труда работников муниципальных казенных, бюджетных, автономных учреждений утверждается локальным нормативным актом учреждения с учетом мнения представительного органа работников.</w:t>
      </w:r>
    </w:p>
    <w:p w:rsidR="00802AAA" w:rsidRPr="00A82171" w:rsidRDefault="00802AAA" w:rsidP="00802AAA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709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709"/>
        <w:jc w:val="center"/>
        <w:rPr>
          <w:b/>
          <w:bCs/>
          <w:iCs/>
          <w:color w:val="000000" w:themeColor="text1"/>
          <w:sz w:val="24"/>
          <w:szCs w:val="24"/>
        </w:rPr>
      </w:pPr>
      <w:r w:rsidRPr="00A82171">
        <w:rPr>
          <w:b/>
          <w:bCs/>
          <w:iCs/>
          <w:color w:val="000000" w:themeColor="text1"/>
          <w:sz w:val="24"/>
          <w:szCs w:val="24"/>
          <w:lang w:val="en-US"/>
        </w:rPr>
        <w:t>II</w:t>
      </w:r>
      <w:r w:rsidRPr="00A82171">
        <w:rPr>
          <w:b/>
          <w:bCs/>
          <w:iCs/>
          <w:color w:val="000000" w:themeColor="text1"/>
          <w:sz w:val="24"/>
          <w:szCs w:val="24"/>
        </w:rPr>
        <w:t>. Порядок и условия оплаты труда.</w:t>
      </w:r>
    </w:p>
    <w:p w:rsidR="00802AAA" w:rsidRPr="00A82171" w:rsidRDefault="00802AAA" w:rsidP="00802AAA">
      <w:pPr>
        <w:pStyle w:val="ConsPlusNormal"/>
        <w:numPr>
          <w:ilvl w:val="0"/>
          <w:numId w:val="1"/>
        </w:numPr>
        <w:spacing w:before="2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2171">
        <w:rPr>
          <w:rFonts w:ascii="Times New Roman" w:hAnsi="Times New Roman" w:cs="Times New Roman"/>
          <w:sz w:val="24"/>
          <w:szCs w:val="24"/>
        </w:rPr>
        <w:lastRenderedPageBreak/>
        <w:t>Системы оплаты труда работников учреждений включают в себя размеры должностных окладов (окладов, ставок заработной платы), выплаты компенсационного и стимулирующего характера.</w:t>
      </w:r>
    </w:p>
    <w:p w:rsidR="00802AAA" w:rsidRPr="00A82171" w:rsidRDefault="00802AAA" w:rsidP="00802AAA">
      <w:pPr>
        <w:ind w:firstLine="426"/>
        <w:jc w:val="both"/>
        <w:rPr>
          <w:sz w:val="24"/>
          <w:szCs w:val="24"/>
        </w:rPr>
      </w:pPr>
      <w:r w:rsidRPr="00A82171">
        <w:rPr>
          <w:sz w:val="24"/>
          <w:szCs w:val="24"/>
        </w:rPr>
        <w:t>Система оплаты труда работников учреждений, порядок формирования фонда оплаты труда муниципальных казенных, бюджетных и автономных учреждений Сосновоборского городского округа устанавливается согласно Положения о системах оплаты труда в муниципальных учреждениях Сосновоборского городского округа по видам экономической деятельности, утвержденного постановлением администрации Сосновоборского городского округа от 26.10.2020 № 2118 (далее – Положение 2118).</w:t>
      </w:r>
    </w:p>
    <w:p w:rsidR="00802AAA" w:rsidRPr="00A82171" w:rsidRDefault="00802AAA" w:rsidP="00802AAA">
      <w:pPr>
        <w:ind w:firstLine="426"/>
        <w:jc w:val="both"/>
        <w:rPr>
          <w:sz w:val="24"/>
          <w:szCs w:val="24"/>
        </w:rPr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left="0" w:firstLine="360"/>
        <w:jc w:val="both"/>
      </w:pPr>
      <w:r w:rsidRPr="00A82171">
        <w:t>Фонд оплаты труда работников учреждения формируется на календарный год, исходя из объема лимитов бюджетных обязательств местного бюджета и средств, поступающих от приносящей доход деятельности.</w:t>
      </w:r>
    </w:p>
    <w:p w:rsidR="00802AAA" w:rsidRPr="00A82171" w:rsidRDefault="00802AAA" w:rsidP="00802AAA">
      <w:pPr>
        <w:pStyle w:val="a8"/>
        <w:ind w:left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</w:t>
      </w:r>
      <w:r w:rsidRPr="00A82171">
        <w:rPr>
          <w:b/>
          <w:caps/>
          <w:spacing w:val="20"/>
        </w:rPr>
        <w:t xml:space="preserve"> </w:t>
      </w:r>
      <w:r w:rsidRPr="00A82171">
        <w:rPr>
          <w:b/>
        </w:rPr>
        <w:t xml:space="preserve"> </w:t>
      </w:r>
      <w:r w:rsidRPr="00A82171">
        <w:t xml:space="preserve">Порядок формирования и использования фонда оплаты труда муниципальных казенных учреждений Сосновоборского городского округа 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2.1.1. Годовой фонд оплаты труда работников муниципального казенного учреждения Сосновоборского городского округа (далее – МКУ) определяется по формуле: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ФОТ=Ф(р)+Ф(п)</m:t>
          </m:r>
          <m:r>
            <w:rPr>
              <w:rFonts w:ascii="Cambria Math" w:hAnsi="Cambria Math"/>
            </w:rPr>
            <m:t xml:space="preserve"> ,</m:t>
          </m:r>
        </m:oMath>
      </m:oMathPara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где: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Ф(р) – годовой фонд оплаты труда руководителей МКУ;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Ф(п) – годовой фонд оплаты труда прочих работников МКУ.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2.1.2. Годовой фонд оплаты труда руководителей МКУ (Ф(р)) определяется по формуле: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Ф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=12×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МДО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(KТ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</w:rPr>
            <m:t>+ПК</m:t>
          </m:r>
          <m:r>
            <m:rPr>
              <m:sty m:val="p"/>
            </m:rPr>
            <w:rPr>
              <w:rFonts w:ascii="Cambria Math" w:hAnsi="Cambria Math"/>
            </w:rPr>
            <m:t>j)</m:t>
          </m:r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СТ(р)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где: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МДО(р)j – должностной оклад руководителя МКУ;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КТ</w:t>
      </w:r>
      <w:r w:rsidRPr="00A82171">
        <w:rPr>
          <w:lang w:val="en-US"/>
        </w:rPr>
        <w:t>j</w:t>
      </w:r>
      <w:r w:rsidRPr="00A82171">
        <w:t xml:space="preserve"> – повышающий коэффициент специфики территории по j-й штатной единице из числа руководителя, заместителей руководителя, главного бухгалтера МКУ, определяемый в соответствии с пунктом 2.10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ПКj – плановое соотношение постоянных компенсационных выплат по должностям  руководителей МКУ;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СТ(р) – плановое соотношение стимулирующих выплат и базовой части заработной платы для руководителей МКУ.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Значение показателя СТ(р) устанавливается уполномоченным органом в пределах утвержденных бюджетных ассигнований на соответствующие цели;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12 – число месяцев в году.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2.1.3. Годовой фонд оплаты труда прочих работников МКУ (Ф(п)) определяется по формуле:</w:t>
      </w:r>
    </w:p>
    <w:p w:rsidR="00802AAA" w:rsidRPr="00A82171" w:rsidRDefault="00802AAA" w:rsidP="00802AAA">
      <w:pPr>
        <w:pStyle w:val="a8"/>
        <w:ind w:left="0"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Ф(п)=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+КД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</m:t>
              </m:r>
            </m:e>
          </m:d>
          <m:r>
            <w:rPr>
              <w:rFonts w:ascii="Cambria Math" w:hAnsi="Cambria Math"/>
            </w:rPr>
            <m:t>+РК ,</m:t>
          </m:r>
        </m:oMath>
      </m:oMathPara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где: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МДОi – минимальный уровень должностного оклада (оклада, ставки заработной платы) по ПКГ, КУ, должности, не включенной в ПКГ, по i-й штатной единице ГКУ, определяемый в соответствии с пунктом 2.5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lastRenderedPageBreak/>
        <w:t>КТi – повышающий коэффициент специфики территории по i-ой штатной единице МКУ, определяемый в соответствии с пунктом 2.10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ККi – плановый повышающий коэффициент уровня квалификации по должности, соответствующей i-ой штатной единице МКУ;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ПКi – плановое соотношение постоянных компенсационных выплат по должности, соответствующей i-ой штатной единице МКУ, и должностного оклада (оклада, ставки заработной платы), определяемых в минимальных (рекомендуемых) размерах, установленных пунктами 3.2,  3.7-3.8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РК – расчетный годовой объем компенсационных выплат работникам МКУ за работу в ночное время, выходные и нерабочие праздничные дни;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КД - расчетный годовой объем компенсационных выплат работникам МКУ за выполнение регулярных дополнительных работ, не предусмотренных при формировании должностных окладов (окладов, ставок заработной платы).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В части работ, перечисленных в приложении 8 к Положению 2118, значения показателя КД определяются исходя из минимальных размеров выплат, установленных указанным приложением;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СТ - плановое соотношение стимулирующих выплат и базовой части заработной платы для прочих работников МКУ.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Значения показателей КК, ПКi, РК, КД, СТ устанавливаются уполномоченным органом в пределах утвержденных бюджетных ассигнований на соответствующие цели.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2.1.4. В МКУ с круглосуточным и непрерывным обслуживанием контингентов, за исключением МКУ, указанных в приложении 7 к Положению 2118, в годовом фонде оплаты труда также предусматриваются средства на оплату замены работников, уходящих в отпуск.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2.1.5. Годовой фонд оплаты труда работников МКУ, указанных в приложении 7 к Положению 2118, определяется по формуле: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ФОТ=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НТФ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где: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МДОi – минимальный уровень должностного оклада (оклада, ставки заработной платы) по i-й штатной единице МКУ, определяемый в соответствии с пунктами 2.5, 2.15 и 2.16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КТi – повышающий коэффициент специфики территории по i-ой штатной единице МКУ, определяемый в соответствии с пунктом 2.10 Положения 2118;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НТФ – отношение компенсационных и стимулирующих выплат к окладно-ставочной части заработной платы.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2.1.6. Фактическая структура фонда оплаты труда МКУ определяется руководителем МКУ исходя из текущих квалификационных характеристик работников, необходимости соблюдения ограничений, установленных пунктами 4.18, 4.19, 4.21 и 5.3 Положения 2118, целесообразности привлечения работников, не состоящих в штате, а также иных факторов, влияющих на эффективность оплаты труда в МКУ.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 xml:space="preserve">2.1.7. В случаях, установленных Положением 2118 и (или) правовым актом уполномоченного органа, в целях планирования расходов на оплату труда работников МКУ, а также для учета всех видов выплат, гарантируемых работнику в месяц, формируются тарификационные списки работников. 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 xml:space="preserve">2.2. Порядок формирования фонда оплаты труда муниципальных бюджетных и муниципальных автономных учреждений Сосновоборского городского округа 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2.2.1. Муниципальные бюджетные и муниципальные автономные учреждения Сосновоборского городского округа при формировании своих планов финансово-хозяйственной деятельности планируют годовой фонд оплаты труда работников по следующей формуле:</w:t>
      </w:r>
    </w:p>
    <w:p w:rsidR="00802AAA" w:rsidRPr="00A82171" w:rsidRDefault="00802AAA" w:rsidP="00802AAA">
      <w:pPr>
        <w:pStyle w:val="a8"/>
        <w:ind w:left="0" w:firstLine="360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Ф=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KТ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+ИК(у)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СТ(у)</m:t>
              </m:r>
            </m:e>
          </m:d>
          <m:r>
            <w:rPr>
              <w:rFonts w:ascii="Cambria Math" w:hAnsi="Cambria Math"/>
            </w:rPr>
            <m:t>+РК(у) ,</m:t>
          </m:r>
        </m:oMath>
      </m:oMathPara>
    </w:p>
    <w:p w:rsidR="00802AAA" w:rsidRPr="00A82171" w:rsidRDefault="00802AAA" w:rsidP="00802AAA">
      <w:pPr>
        <w:pStyle w:val="a8"/>
        <w:ind w:left="0" w:firstLine="360"/>
        <w:jc w:val="both"/>
      </w:pPr>
      <w:bookmarkStart w:id="1" w:name="P1374"/>
      <w:bookmarkStart w:id="2" w:name="P1690"/>
      <w:bookmarkStart w:id="3" w:name="P1718"/>
      <w:bookmarkEnd w:id="1"/>
      <w:bookmarkEnd w:id="2"/>
      <w:bookmarkEnd w:id="3"/>
      <w:r w:rsidRPr="00A82171">
        <w:t>где: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ДОj – размер должностного оклада (оклада), выплаты по ставке заработной платы j-го работника;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КК</w:t>
      </w:r>
      <w:r w:rsidRPr="00A82171">
        <w:rPr>
          <w:lang w:val="en-US"/>
        </w:rPr>
        <w:t>j</w:t>
      </w:r>
      <w:r w:rsidRPr="00A82171">
        <w:t xml:space="preserve"> – повышающий коэффициент уровня квалификации, установленный для j-го работника;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КТ</w:t>
      </w:r>
      <w:r w:rsidRPr="00A82171">
        <w:rPr>
          <w:lang w:val="en-US"/>
        </w:rPr>
        <w:t>j</w:t>
      </w:r>
      <w:r w:rsidRPr="00A82171">
        <w:t xml:space="preserve"> – повышающий коэффициент специфики территории, установленный для j-го работника;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ПК</w:t>
      </w:r>
      <w:r w:rsidRPr="00A82171">
        <w:rPr>
          <w:lang w:val="en-US"/>
        </w:rPr>
        <w:t>j</w:t>
      </w:r>
      <w:r w:rsidRPr="00A82171">
        <w:t xml:space="preserve"> – сумма постоянных компенсационных выплат (установленных пунктами 3.2, 3.7-3.8 Положения 2118) по отношению к должностному окладу (окладу, ставке заработной платы) для j-го работника, определяемых исходя из размеров выплат, установленных в учреждении;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ИК(у) - расчетный годовой объем иных компенсационных выплат работникам, в том числе выплат за выполнение регулярных дополнительных работ, перечисленных в приложении 8 к Положению 2118, определяемый исходя из размеров выплат, установленных в учреждении;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РК(у) – расчетный годовой объем компенсационных выплат работникам за работу в ночное время, выходные и нерабочие праздничные дни, определяемый исходя из размеров выплат, установленных в учреждении;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СТ(у) - плановое соотношение стимулирующих выплат и базовой части заработной платы в учреждении.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Для вакантных должностей показатели КК</w:t>
      </w:r>
      <w:r w:rsidRPr="00A82171">
        <w:rPr>
          <w:lang w:val="en-US"/>
        </w:rPr>
        <w:t>j</w:t>
      </w:r>
      <w:r w:rsidRPr="00A82171">
        <w:t>, КТ</w:t>
      </w:r>
      <w:r w:rsidRPr="00A82171">
        <w:rPr>
          <w:lang w:val="en-US"/>
        </w:rPr>
        <w:t>j</w:t>
      </w:r>
      <w:r w:rsidRPr="00A82171">
        <w:t>, ПК</w:t>
      </w:r>
      <w:r w:rsidRPr="00A82171">
        <w:rPr>
          <w:lang w:val="en-US"/>
        </w:rPr>
        <w:t>j</w:t>
      </w:r>
      <w:r w:rsidRPr="00A82171">
        <w:t xml:space="preserve"> определяются как средние значения по соответствующим замещенным должностям.</w:t>
      </w: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работников, уходящих в отпуск.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>2.2.2. Уполномоченные органы в целях рассмотрения планов финансово-хозяйственной деятельности муниципальных бюджетных учреждений Сосновоборского городского округа определяют годовой фонд оплаты труда учреждения аналогично порядку, установленному для МКУ пунктами 6.1-6.3 Положения 2118.</w:t>
      </w:r>
    </w:p>
    <w:p w:rsidR="00802AAA" w:rsidRPr="00A82171" w:rsidRDefault="00802AAA" w:rsidP="00802AAA">
      <w:pPr>
        <w:pStyle w:val="a8"/>
        <w:ind w:left="0" w:firstLine="360"/>
        <w:jc w:val="both"/>
      </w:pPr>
    </w:p>
    <w:p w:rsidR="00802AAA" w:rsidRPr="00A82171" w:rsidRDefault="00802AAA" w:rsidP="00802AAA">
      <w:pPr>
        <w:pStyle w:val="a8"/>
        <w:ind w:left="0" w:firstLine="360"/>
        <w:jc w:val="both"/>
      </w:pPr>
      <w:r w:rsidRPr="00A82171">
        <w:t xml:space="preserve">2.2.3. В случаях, установленных Положением 2118 и (или) правовым актом уполномоченного органа, в целях планирования расходов на оплату труда работников муниципальных бюджетных, муниципальных автономных учреждений Сосновоборского городского округа, а также для учета всех видов выплат, гарантируемых работнику в месяц,  формируются тарификационные списки работников. </w:t>
      </w:r>
    </w:p>
    <w:p w:rsidR="00802AAA" w:rsidRPr="00A82171" w:rsidRDefault="00802AAA" w:rsidP="00802AAA">
      <w:pPr>
        <w:pStyle w:val="a8"/>
        <w:numPr>
          <w:ilvl w:val="0"/>
          <w:numId w:val="1"/>
        </w:numPr>
        <w:ind w:left="0" w:firstLine="426"/>
        <w:jc w:val="both"/>
      </w:pPr>
      <w:r w:rsidRPr="00A82171">
        <w:t xml:space="preserve">Размеры должностных окладов (окладов, ставок заработной платы) рекомендуется устанавливать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</w:t>
      </w:r>
      <w:r w:rsidRPr="00A82171">
        <w:lastRenderedPageBreak/>
        <w:t>путем умножения размера должностных окладов (окладов, ставок заработной платы) по соответствующим ПКГ (далее – оклады по соответствующим ПКГ) на повышающий коэффициент уровня квалификации, установленный для профессий рабочих и/или должностей служащих, отнесенных к соответствующему квалификационному уровню ПКГ (далее – повышающий коэффициент уровня квалификации). Должностные оклады по соответствующим ПКГ рекомендуется устанавливать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802AAA" w:rsidRPr="00A82171" w:rsidRDefault="00802AAA" w:rsidP="00802AAA">
      <w:pPr>
        <w:pStyle w:val="Pro-Gramma"/>
        <w:rPr>
          <w:sz w:val="24"/>
          <w:szCs w:val="24"/>
        </w:rPr>
      </w:pPr>
      <w:r w:rsidRPr="00A82171">
        <w:rPr>
          <w:sz w:val="24"/>
          <w:szCs w:val="24"/>
        </w:rPr>
        <w:t>Должностной оклад (оклад, ставка заработной платы) по должности (профессии), за исключением руководителя, заместителей руководителя, главного бухгалтера учреждения, устанавливается учреждением в размере не ниже минимального уровня должностного оклада (оклада, ставки заработной платы)</w:t>
      </w:r>
      <w:r w:rsidRPr="00A82171">
        <w:rPr>
          <w:bCs/>
          <w:sz w:val="24"/>
          <w:szCs w:val="24"/>
        </w:rPr>
        <w:t>,</w:t>
      </w:r>
      <w:r w:rsidRPr="00A82171">
        <w:rPr>
          <w:b/>
          <w:sz w:val="24"/>
          <w:szCs w:val="24"/>
        </w:rPr>
        <w:t xml:space="preserve"> </w:t>
      </w:r>
      <w:r w:rsidRPr="00A82171">
        <w:rPr>
          <w:sz w:val="24"/>
          <w:szCs w:val="24"/>
        </w:rPr>
        <w:t>определяемого как произведение расчетной величины, устанавливаемой решением совета депутатов Сосновоборского городского округа о бюджете Сосновоборского городского округа, и межуровневого коэффициента по соответствующей должности (далее – минимальный уровень должностного оклада (оклада, ставки заработной платы)).</w:t>
      </w:r>
    </w:p>
    <w:p w:rsidR="00802AAA" w:rsidRPr="00A82171" w:rsidRDefault="00802AAA" w:rsidP="00802AAA">
      <w:pPr>
        <w:pStyle w:val="Pro-Gramma"/>
        <w:rPr>
          <w:sz w:val="24"/>
          <w:szCs w:val="24"/>
        </w:rPr>
      </w:pPr>
      <w:r w:rsidRPr="00A82171">
        <w:rPr>
          <w:sz w:val="24"/>
          <w:szCs w:val="24"/>
        </w:rPr>
        <w:t xml:space="preserve">Устанавливаемый учреждением должностной оклад (оклад, ставка заработной платы) по должности (профессии) не может превышать минимальный уровень должностного оклада (оклада, ставки заработной платы) более чем в 2 раза, с учетом ограничений, установленных пунктом 2.2 Положения 2118. </w:t>
      </w: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 xml:space="preserve">         Повышенный по отношению к рекомендуемым минимальным окладам (должностным окладам) должностной оклад по соответствующим ПКГ и КУ устанавливаются работникам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802AAA" w:rsidRPr="00A82171" w:rsidRDefault="00802AAA" w:rsidP="00802AAA">
      <w:pPr>
        <w:pStyle w:val="Pro-Gramma"/>
        <w:rPr>
          <w:sz w:val="24"/>
          <w:szCs w:val="24"/>
        </w:rPr>
      </w:pPr>
      <w:r w:rsidRPr="00A82171">
        <w:rPr>
          <w:sz w:val="24"/>
          <w:szCs w:val="24"/>
        </w:rPr>
        <w:t>Установление различных должностных окладов (окладов, ставок заработной платы) по различным должностям (профессиям) внутри одной ПКГ, одного КУ не допускается.</w:t>
      </w:r>
    </w:p>
    <w:p w:rsidR="00802AAA" w:rsidRPr="00A82171" w:rsidRDefault="00802AAA" w:rsidP="00802AAA">
      <w:pPr>
        <w:pStyle w:val="Pro-Gramma"/>
        <w:rPr>
          <w:sz w:val="24"/>
          <w:szCs w:val="24"/>
        </w:rPr>
      </w:pPr>
      <w:r w:rsidRPr="00A82171">
        <w:rPr>
          <w:sz w:val="24"/>
          <w:szCs w:val="24"/>
        </w:rPr>
        <w:t>Установление по отдельной ПКГ, отдельному КУ должностных окладов (окладов, ставок заработной платы) более высоких, чем по ПКГ, КУ соответствующей категории работников более высокого уровня, не допускается.</w:t>
      </w: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 xml:space="preserve">         Решение об установлении повышенного должностного оклада по соответствующей профессиональной квалификационной группе и его размере принимается руководителем учреждения по предложениям руководителей структурных подразделений учреждения или обособленных подразделений с учетом обеспечения указанных выплат финансовыми средствами.</w:t>
      </w: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 xml:space="preserve">        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02AAA" w:rsidRPr="00A82171" w:rsidRDefault="00802AAA" w:rsidP="00802AAA">
      <w:pPr>
        <w:jc w:val="both"/>
        <w:rPr>
          <w:sz w:val="24"/>
          <w:szCs w:val="24"/>
        </w:rPr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left="0" w:firstLine="426"/>
        <w:jc w:val="both"/>
        <w:rPr>
          <w:color w:val="000000" w:themeColor="text1"/>
        </w:rPr>
      </w:pPr>
      <w:r w:rsidRPr="00A82171">
        <w:rPr>
          <w:color w:val="000000" w:themeColor="text1"/>
        </w:rPr>
        <w:t>Выплата надбавок к месячному должностному окладу (</w:t>
      </w:r>
      <w:r w:rsidRPr="00A82171">
        <w:t>стимулирующая надбавка по итогам работы, профессиональная стимулирующая надбавка,</w:t>
      </w:r>
      <w:r w:rsidRPr="00A82171">
        <w:rPr>
          <w:color w:val="000000" w:themeColor="text1"/>
        </w:rPr>
        <w:t xml:space="preserve"> премиальные выплаты, материальная помощь) работникам осуществляется из фонда оплаты труда, на основании локального нормативного акта учреждения.</w:t>
      </w:r>
    </w:p>
    <w:p w:rsidR="00802AAA" w:rsidRPr="00A82171" w:rsidRDefault="00802AAA" w:rsidP="00802AAA">
      <w:pPr>
        <w:pStyle w:val="a8"/>
        <w:rPr>
          <w:color w:val="000000" w:themeColor="text1"/>
        </w:rPr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left="0" w:firstLine="426"/>
        <w:jc w:val="both"/>
      </w:pPr>
      <w:r w:rsidRPr="00A82171">
        <w:lastRenderedPageBreak/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9" w:history="1">
        <w:r w:rsidRPr="00A82171">
          <w:t>норму труда</w:t>
        </w:r>
      </w:hyperlink>
      <w:r w:rsidRPr="00A82171">
        <w:t xml:space="preserve"> (трудовые обязанности), не может быть ниже </w:t>
      </w:r>
      <w:hyperlink r:id="rId10" w:history="1">
        <w:r w:rsidRPr="00A82171">
          <w:t>минимального размера оплаты труда</w:t>
        </w:r>
      </w:hyperlink>
      <w:r w:rsidRPr="00A82171">
        <w:t>.</w:t>
      </w:r>
    </w:p>
    <w:p w:rsidR="00802AAA" w:rsidRPr="00A82171" w:rsidRDefault="00802AAA" w:rsidP="00802AAA">
      <w:pPr>
        <w:pStyle w:val="a8"/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left="0" w:firstLine="426"/>
        <w:jc w:val="both"/>
      </w:pPr>
      <w:r w:rsidRPr="00A82171"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802AAA" w:rsidRPr="00A82171" w:rsidRDefault="00802AAA" w:rsidP="00802AAA">
      <w:pPr>
        <w:pStyle w:val="a8"/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hanging="294"/>
        <w:jc w:val="both"/>
        <w:rPr>
          <w:color w:val="000000" w:themeColor="text1"/>
        </w:rPr>
      </w:pPr>
      <w:r w:rsidRPr="00A82171">
        <w:rPr>
          <w:color w:val="000000" w:themeColor="text1"/>
        </w:rPr>
        <w:t>Стимулирующие выплаты.</w:t>
      </w:r>
    </w:p>
    <w:p w:rsidR="00802AAA" w:rsidRPr="00A82171" w:rsidRDefault="00802AAA" w:rsidP="00802AAA">
      <w:pPr>
        <w:pStyle w:val="a8"/>
        <w:rPr>
          <w:color w:val="000000" w:themeColor="text1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7.1. Стимулирующие выплаты специалистам и рабочим учреждений, устанавливаются из следующего перечня выплат: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- премиальные выплаты по итогам работы;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- стимулирующая надбавка по итогам работы;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- премиальные выплаты за выполнение особо важных (срочных) работ;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- профессиональная стимулирующая надбавка;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- премиальные выплаты к значимым датам (событиям).</w:t>
      </w: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 xml:space="preserve">        Виды выплат должны отвечать уставным задачам учреждения, а также могут основываться на показателях оценки эффективности его работы.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приносящей доход деятельности, направленных учреждением на оплату труда работников.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Порядок и условия выплат стимулирующего характера работникам устанавливаются локальными нормативными актами учреждения.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Премирование руководителей учреждений осуществляется по решению уполномоченного органа.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Премирование работников учреждения осуществляется по решению руководителя учреждения.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При премировании работников учитывается: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инициатива и применение в работе современных форм и методов организации труда;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качественная подготовка и проведение мероприятий, связанных с уставной деятельностью учреждения;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качественная подготовка и своевременная сдача отчетности;</w:t>
      </w:r>
    </w:p>
    <w:p w:rsidR="00802AAA" w:rsidRPr="00A82171" w:rsidRDefault="00802AAA" w:rsidP="00802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участие работника в выполнении важных работ, мероприятий.</w:t>
      </w:r>
    </w:p>
    <w:p w:rsidR="00802AAA" w:rsidRPr="00A82171" w:rsidRDefault="00802AAA" w:rsidP="00802AAA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A82171">
        <w:rPr>
          <w:rFonts w:eastAsiaTheme="minorHAnsi"/>
          <w:sz w:val="24"/>
          <w:szCs w:val="24"/>
          <w:lang w:eastAsia="en-US"/>
        </w:rPr>
        <w:t>Премиальные выплаты выплачиваются в пределах имеющихся средств. Максимальным размером премия для конкретного работника по итогам работы не ограничена.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pStyle w:val="a7"/>
        <w:numPr>
          <w:ilvl w:val="1"/>
          <w:numId w:val="1"/>
        </w:numPr>
        <w:ind w:left="0" w:firstLine="284"/>
        <w:jc w:val="both"/>
      </w:pPr>
      <w:r w:rsidRPr="00A82171">
        <w:rPr>
          <w:color w:val="000000" w:themeColor="text1"/>
        </w:rPr>
        <w:t>П</w:t>
      </w:r>
      <w:r w:rsidRPr="00A82171">
        <w:t>ремиальные выплаты по итогам работы работникам учреждения выплачиваются по итогам работы учреждения и (или) по итогам работы конкретного работника с периодичностью подведения итогов работы учреждения. Размер премиальных выплат по итогам работы определяется на основе показателей эффективности и результативности, и (или) критериев оценки деятельности работника (далее – КПЭ, критерии оценки деятельности) и устанавливается в абсолютной величине либо в процентах.</w:t>
      </w:r>
    </w:p>
    <w:p w:rsidR="00802AAA" w:rsidRPr="00A82171" w:rsidRDefault="00802AAA" w:rsidP="00802AAA">
      <w:pPr>
        <w:pStyle w:val="a7"/>
        <w:jc w:val="both"/>
      </w:pPr>
    </w:p>
    <w:p w:rsidR="00802AAA" w:rsidRPr="00A82171" w:rsidRDefault="00802AAA" w:rsidP="00802AAA">
      <w:pPr>
        <w:pStyle w:val="a7"/>
        <w:ind w:firstLine="426"/>
        <w:jc w:val="both"/>
      </w:pPr>
      <w:r w:rsidRPr="00A82171">
        <w:lastRenderedPageBreak/>
        <w:t>7.3. Стимулирующая надбавка по итогам работы устанавливается на определенный период в процентах к окладно-ставочной части заработной платы работника или базовой части заработной платы работника.</w:t>
      </w:r>
    </w:p>
    <w:p w:rsidR="00802AAA" w:rsidRPr="00A82171" w:rsidRDefault="00802AAA" w:rsidP="00802AAA">
      <w:pPr>
        <w:pStyle w:val="a7"/>
        <w:ind w:firstLine="426"/>
        <w:jc w:val="both"/>
      </w:pPr>
    </w:p>
    <w:p w:rsidR="00802AAA" w:rsidRPr="00A82171" w:rsidRDefault="00802AAA" w:rsidP="00802AAA">
      <w:pPr>
        <w:pStyle w:val="Pro-Gramma"/>
        <w:spacing w:before="60"/>
        <w:ind w:firstLine="426"/>
        <w:rPr>
          <w:color w:val="000000" w:themeColor="text1"/>
          <w:sz w:val="24"/>
          <w:szCs w:val="24"/>
        </w:rPr>
      </w:pPr>
      <w:r w:rsidRPr="00A82171">
        <w:rPr>
          <w:sz w:val="24"/>
          <w:szCs w:val="24"/>
        </w:rPr>
        <w:t>7.4. Премиальные выплаты за выполнение особо важных (срочных) работ работникам учреждения осуществляются по решению руководителя учреждения. Премиальные выплаты за выполнение особо важных (срочных) работ</w:t>
      </w:r>
      <w:r w:rsidRPr="00A82171">
        <w:rPr>
          <w:color w:val="000000" w:themeColor="text1"/>
          <w:sz w:val="24"/>
          <w:szCs w:val="24"/>
        </w:rPr>
        <w:t xml:space="preserve"> устанавливается и выплачивается наиболее квалифицированным, ответственным работникам, исполняющим свои обязанности, как правило, в условиях, отличающихся повышенной нагрузкой, напряженностью, особым режимом и графиком работы.</w:t>
      </w:r>
    </w:p>
    <w:p w:rsidR="00802AAA" w:rsidRPr="00A82171" w:rsidRDefault="00802AAA" w:rsidP="00802AAA">
      <w:pPr>
        <w:pStyle w:val="Pro-Gramma"/>
        <w:spacing w:before="60"/>
        <w:ind w:firstLine="426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pStyle w:val="Pro-Gramma"/>
        <w:spacing w:before="60"/>
        <w:ind w:firstLine="426"/>
        <w:rPr>
          <w:color w:val="000000" w:themeColor="text1"/>
          <w:sz w:val="24"/>
          <w:szCs w:val="24"/>
        </w:rPr>
      </w:pPr>
      <w:r w:rsidRPr="00A82171">
        <w:rPr>
          <w:sz w:val="24"/>
          <w:szCs w:val="24"/>
        </w:rPr>
        <w:t xml:space="preserve">7.5. Профессиональная стимулирующая надбавка </w:t>
      </w:r>
      <w:r w:rsidRPr="00A82171">
        <w:rPr>
          <w:color w:val="000000" w:themeColor="text1"/>
          <w:sz w:val="24"/>
          <w:szCs w:val="24"/>
        </w:rPr>
        <w:t>устанавливается в целях усиления материальной заинтересованности работников,   повышения эффективности и результативности деятельности работников, профессионального   выполнения возложенных на них задач, своевременном, добросовестном, ответственном, квалифицированном и безупречном выполнении своих должностных обязанностей, за  отсутствие обоснованных претензий со стороны государственных надзорных и контролирующих  органов,   а также  с учетом личного вклада каждого  работника в общие результаты деятельности структурного подразделения и учреждения в целом.</w:t>
      </w:r>
      <w:r w:rsidRPr="00A82171">
        <w:rPr>
          <w:sz w:val="24"/>
          <w:szCs w:val="24"/>
        </w:rPr>
        <w:t xml:space="preserve"> Профессиональная стимулирующая надбавка</w:t>
      </w:r>
      <w:r w:rsidRPr="00A82171">
        <w:rPr>
          <w:color w:val="000000" w:themeColor="text1"/>
          <w:sz w:val="24"/>
          <w:szCs w:val="24"/>
        </w:rPr>
        <w:t xml:space="preserve"> работникам учреждения устанавливается локальным нормативным актом учреждения с учетом мнения представительного органа на расчетный календарный год.</w:t>
      </w:r>
    </w:p>
    <w:p w:rsidR="00802AAA" w:rsidRPr="00A82171" w:rsidRDefault="00802AAA" w:rsidP="00802AAA">
      <w:pPr>
        <w:pStyle w:val="Pro-Gramma"/>
        <w:spacing w:before="60"/>
        <w:ind w:firstLine="426"/>
        <w:rPr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 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  <w:r w:rsidRPr="00A82171">
        <w:rPr>
          <w:sz w:val="24"/>
          <w:szCs w:val="24"/>
        </w:rPr>
        <w:t>7.6. Премиальные выплаты к значимым датам (событиям) устанавливаются локальным нормативным актом учреждения.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</w:p>
    <w:p w:rsidR="00802AAA" w:rsidRPr="00A82171" w:rsidRDefault="00802AAA" w:rsidP="00802AAA">
      <w:pPr>
        <w:ind w:firstLine="426"/>
        <w:rPr>
          <w:sz w:val="24"/>
          <w:szCs w:val="24"/>
        </w:rPr>
      </w:pPr>
      <w:r w:rsidRPr="00A82171">
        <w:rPr>
          <w:sz w:val="24"/>
          <w:szCs w:val="24"/>
        </w:rPr>
        <w:t>7.7.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учреждения.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</w:p>
    <w:p w:rsidR="00802AAA" w:rsidRPr="00A82171" w:rsidRDefault="00802AAA" w:rsidP="00802AAA">
      <w:pPr>
        <w:ind w:firstLine="426"/>
        <w:rPr>
          <w:sz w:val="24"/>
          <w:szCs w:val="24"/>
        </w:rPr>
      </w:pPr>
      <w:r w:rsidRPr="00A82171">
        <w:rPr>
          <w:sz w:val="24"/>
          <w:szCs w:val="24"/>
        </w:rPr>
        <w:t>7.8. Максимальный размер выплат стимулирующего характера для конкретного работника не ограничен.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7.9. Суммарный по учреждению объем премиальных выплат по итогам работы, стимулирующей надбавки по итогам работы, премиальных выплат за выполнение особо важных (срочных) работ находится в диапазоне от 20 до 180 процентов базовой части заработной платы всех работников учреждения в целом за календарный год. 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7.10. Работник может быть лишен стимулирующих выплат при неисполнении или ненадлежащем исполнении возложенных на него трудовых обязанностей.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7.11. Из фонда оплаты труда работникам может быть оказана материальная помощь. </w:t>
      </w:r>
    </w:p>
    <w:p w:rsidR="00802AAA" w:rsidRPr="00A82171" w:rsidRDefault="00802AAA" w:rsidP="00802AA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A82171">
        <w:rPr>
          <w:rFonts w:eastAsiaTheme="minorHAnsi"/>
          <w:sz w:val="24"/>
          <w:szCs w:val="24"/>
          <w:lang w:eastAsia="en-US"/>
        </w:rPr>
        <w:t xml:space="preserve">Условия выплаты материальной помощи и ее конкретные размеры устанавливаются локальными нормативными актами учреждений. </w:t>
      </w:r>
      <w:r w:rsidRPr="00A82171">
        <w:rPr>
          <w:sz w:val="24"/>
          <w:szCs w:val="24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  <w:r w:rsidRPr="00A82171">
        <w:rPr>
          <w:color w:val="000000" w:themeColor="text1"/>
          <w:sz w:val="24"/>
          <w:szCs w:val="24"/>
        </w:rPr>
        <w:t xml:space="preserve"> 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pStyle w:val="a8"/>
        <w:numPr>
          <w:ilvl w:val="0"/>
          <w:numId w:val="1"/>
        </w:numPr>
        <w:ind w:hanging="294"/>
        <w:rPr>
          <w:bCs/>
          <w:color w:val="000000" w:themeColor="text1"/>
        </w:rPr>
      </w:pPr>
      <w:r w:rsidRPr="00A82171">
        <w:rPr>
          <w:bCs/>
          <w:color w:val="000000" w:themeColor="text1"/>
        </w:rPr>
        <w:t>Компенсационные выплаты.</w:t>
      </w:r>
    </w:p>
    <w:p w:rsidR="00802AAA" w:rsidRPr="00A82171" w:rsidRDefault="00802AAA" w:rsidP="00802AAA">
      <w:pPr>
        <w:pStyle w:val="a8"/>
        <w:rPr>
          <w:bCs/>
          <w:color w:val="000000" w:themeColor="text1"/>
        </w:rPr>
      </w:pP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8.1. Компенсационные выплаты устанавливаются:</w:t>
      </w:r>
    </w:p>
    <w:p w:rsidR="00802AAA" w:rsidRPr="00A82171" w:rsidRDefault="00802AAA" w:rsidP="00802AAA">
      <w:pPr>
        <w:ind w:firstLine="426"/>
        <w:rPr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lastRenderedPageBreak/>
        <w:t xml:space="preserve">- </w:t>
      </w:r>
      <w:r w:rsidRPr="00A82171">
        <w:rPr>
          <w:sz w:val="24"/>
          <w:szCs w:val="24"/>
        </w:rPr>
        <w:t xml:space="preserve">работникам, занятым на работах с вредными и (или) опасными условиями труда, 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 xml:space="preserve">- за выполнение работ различной квалификации, 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 xml:space="preserve">- совмещение профессий (должностей), 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 xml:space="preserve">- при расширении зон обслуживания, </w:t>
      </w:r>
    </w:p>
    <w:p w:rsidR="00802AAA" w:rsidRPr="00A82171" w:rsidRDefault="00802AAA" w:rsidP="00802AAA">
      <w:pPr>
        <w:ind w:left="426" w:hanging="568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 xml:space="preserve">         - увеличении объема работы или исполнении обязанностей временно отсутствующего        работника, 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 xml:space="preserve">- за сверхурочную работу, 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- работу в ночное время,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- выходные и нерабочие праздничные дни,</w:t>
      </w:r>
    </w:p>
    <w:p w:rsidR="00802AAA" w:rsidRPr="00A82171" w:rsidRDefault="00802AAA" w:rsidP="00802AAA">
      <w:pPr>
        <w:ind w:left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-увеличение установленной сокращенной продолжительности рабочего времени в неделю,</w:t>
      </w:r>
    </w:p>
    <w:p w:rsidR="00802AAA" w:rsidRPr="00A82171" w:rsidRDefault="00802AAA" w:rsidP="00802AAA">
      <w:pPr>
        <w:ind w:firstLine="426"/>
        <w:rPr>
          <w:bCs/>
          <w:color w:val="000000" w:themeColor="text1"/>
          <w:sz w:val="24"/>
          <w:szCs w:val="24"/>
        </w:rPr>
      </w:pPr>
      <w:r w:rsidRPr="00A82171">
        <w:rPr>
          <w:bCs/>
          <w:color w:val="000000" w:themeColor="text1"/>
          <w:sz w:val="24"/>
          <w:szCs w:val="24"/>
        </w:rPr>
        <w:t>-за выполнение работ в других условиях, отклоняющихся от нормальных.</w:t>
      </w:r>
    </w:p>
    <w:p w:rsidR="00802AAA" w:rsidRPr="00A82171" w:rsidRDefault="00802AAA" w:rsidP="00802AAA">
      <w:pPr>
        <w:ind w:firstLine="426"/>
        <w:jc w:val="center"/>
        <w:rPr>
          <w:bCs/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8.2. Компенсационные выплаты устанавливаются нормативным актом работодателя в рублях или в процентном отношении к месячному должностному окладу работников, в соответствии с требованиями и нормами действующего законодательства.</w:t>
      </w:r>
    </w:p>
    <w:p w:rsidR="00802AAA" w:rsidRPr="00A82171" w:rsidRDefault="00802AAA" w:rsidP="00802AAA">
      <w:pPr>
        <w:ind w:firstLine="426"/>
        <w:jc w:val="both"/>
        <w:rPr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sz w:val="24"/>
          <w:szCs w:val="24"/>
        </w:rPr>
        <w:t xml:space="preserve">8.3. Конкретные размеры выплат компенсационного характера не могут быть ниже предусмотренных трудовым </w:t>
      </w:r>
      <w:hyperlink r:id="rId11" w:history="1">
        <w:r w:rsidRPr="00A82171">
          <w:rPr>
            <w:sz w:val="24"/>
            <w:szCs w:val="24"/>
          </w:rPr>
          <w:t>законодательством</w:t>
        </w:r>
      </w:hyperlink>
      <w:r w:rsidRPr="00A82171">
        <w:rPr>
          <w:sz w:val="24"/>
          <w:szCs w:val="24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8.4. Компенсационные выплаты за работу с вредными и (или), опасными условиями труда устанавливаются работнику по результатам проведенной в установленном порядке специальной оценки условий труда (СОУТ).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Работа в ночное время оплачивается, в соответствии с законодательством, в повышенном размере – 20% месячного должностного оклада по занимаемой должности, рассчитанного за час работы. 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8.5. Привлечение работников к работе в выходные или нерабочий праздничный день производится в соответствии с требованиями Трудового кодекса Российской Федерации и   оформляется нормативным актом работодателя. 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 xml:space="preserve">8.6. Работа в выходной или нерабочий праздничный день оплачивается, в соответствии со статьей 153 Трудового кодекса Российской Федерации, в размере двойной среднедневной заработной платы в соответствии с занимаемой должностью.  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8.7.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426"/>
        <w:jc w:val="both"/>
        <w:rPr>
          <w:color w:val="000000" w:themeColor="text1"/>
          <w:sz w:val="24"/>
          <w:szCs w:val="24"/>
        </w:rPr>
      </w:pPr>
      <w:r w:rsidRPr="00A82171">
        <w:rPr>
          <w:color w:val="000000" w:themeColor="text1"/>
          <w:sz w:val="24"/>
          <w:szCs w:val="24"/>
        </w:rPr>
        <w:t>8.8. Компенсационные выплаты осуществляются в пределах установленного учреждению фонда оплаты труда в соответствии с трудовым законодательством.</w:t>
      </w:r>
    </w:p>
    <w:p w:rsidR="00802AAA" w:rsidRPr="00A82171" w:rsidRDefault="00802AAA" w:rsidP="00802AAA">
      <w:pPr>
        <w:ind w:firstLine="709"/>
        <w:jc w:val="both"/>
        <w:rPr>
          <w:color w:val="000000" w:themeColor="text1"/>
          <w:sz w:val="24"/>
          <w:szCs w:val="24"/>
        </w:rPr>
      </w:pPr>
    </w:p>
    <w:p w:rsidR="00802AAA" w:rsidRPr="00A82171" w:rsidRDefault="00802AAA" w:rsidP="00802AAA">
      <w:pPr>
        <w:ind w:firstLine="709"/>
        <w:jc w:val="center"/>
        <w:rPr>
          <w:b/>
          <w:sz w:val="24"/>
          <w:szCs w:val="24"/>
        </w:rPr>
      </w:pPr>
      <w:r w:rsidRPr="00A82171">
        <w:rPr>
          <w:b/>
          <w:color w:val="000000" w:themeColor="text1"/>
          <w:sz w:val="24"/>
          <w:szCs w:val="24"/>
          <w:lang w:val="en-US"/>
        </w:rPr>
        <w:t>III</w:t>
      </w:r>
      <w:r w:rsidRPr="00A82171">
        <w:rPr>
          <w:b/>
          <w:color w:val="000000" w:themeColor="text1"/>
          <w:sz w:val="24"/>
          <w:szCs w:val="24"/>
        </w:rPr>
        <w:t xml:space="preserve">. </w:t>
      </w:r>
      <w:r w:rsidRPr="00A82171">
        <w:rPr>
          <w:b/>
          <w:sz w:val="24"/>
          <w:szCs w:val="24"/>
        </w:rPr>
        <w:t>Условия оплаты труда руководителя учреждения,</w:t>
      </w:r>
    </w:p>
    <w:p w:rsidR="00802AAA" w:rsidRPr="00A82171" w:rsidRDefault="00802AAA" w:rsidP="00802A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A82171">
        <w:rPr>
          <w:b/>
          <w:sz w:val="24"/>
          <w:szCs w:val="24"/>
        </w:rPr>
        <w:t>заместителей руководителя и главного бухгалтера.</w:t>
      </w:r>
    </w:p>
    <w:p w:rsidR="00802AAA" w:rsidRPr="00A82171" w:rsidRDefault="00802AAA" w:rsidP="00802AA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02AAA" w:rsidRPr="00A82171" w:rsidRDefault="00802AAA" w:rsidP="00802AAA">
      <w:pPr>
        <w:pStyle w:val="a8"/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</w:pPr>
      <w:r w:rsidRPr="00A82171">
        <w:t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802AAA" w:rsidRPr="00A82171" w:rsidRDefault="00802AAA" w:rsidP="00802AAA">
      <w:pPr>
        <w:pStyle w:val="a8"/>
        <w:widowControl w:val="0"/>
        <w:autoSpaceDE w:val="0"/>
        <w:autoSpaceDN w:val="0"/>
        <w:ind w:left="567" w:firstLine="426"/>
        <w:jc w:val="both"/>
      </w:pPr>
    </w:p>
    <w:p w:rsidR="00802AAA" w:rsidRPr="00A82171" w:rsidRDefault="00802AAA" w:rsidP="00802AAA">
      <w:pPr>
        <w:pStyle w:val="a8"/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</w:pPr>
      <w:r w:rsidRPr="00A82171">
        <w:lastRenderedPageBreak/>
        <w:t>Стимулирующие выплаты руководителю учреждения, устанавливаются из следующего перечня выплат:</w:t>
      </w:r>
    </w:p>
    <w:p w:rsidR="00802AAA" w:rsidRPr="00A82171" w:rsidRDefault="00802AAA" w:rsidP="00802AAA">
      <w:pPr>
        <w:pStyle w:val="a8"/>
        <w:widowControl w:val="0"/>
        <w:autoSpaceDE w:val="0"/>
        <w:autoSpaceDN w:val="0"/>
        <w:ind w:left="567"/>
        <w:jc w:val="both"/>
      </w:pPr>
      <w:r w:rsidRPr="00A82171">
        <w:t>- премиальные выплаты по итогам работы;</w:t>
      </w:r>
    </w:p>
    <w:p w:rsidR="00802AAA" w:rsidRPr="00A82171" w:rsidRDefault="00802AAA" w:rsidP="00802AAA">
      <w:pPr>
        <w:pStyle w:val="a8"/>
        <w:widowControl w:val="0"/>
        <w:autoSpaceDE w:val="0"/>
        <w:autoSpaceDN w:val="0"/>
        <w:ind w:left="567"/>
        <w:jc w:val="both"/>
      </w:pPr>
      <w:r w:rsidRPr="00A82171">
        <w:t>- премиальные выплаты за выполнение особо важных (срочных) работ;</w:t>
      </w:r>
    </w:p>
    <w:p w:rsidR="00802AAA" w:rsidRPr="00A82171" w:rsidRDefault="00802AAA" w:rsidP="00802AAA">
      <w:pPr>
        <w:pStyle w:val="a8"/>
        <w:widowControl w:val="0"/>
        <w:autoSpaceDE w:val="0"/>
        <w:autoSpaceDN w:val="0"/>
        <w:ind w:left="567"/>
        <w:jc w:val="both"/>
      </w:pPr>
      <w:r w:rsidRPr="00A82171">
        <w:t>- премиальные выплаты к значимым датам (событиям).</w:t>
      </w:r>
    </w:p>
    <w:p w:rsidR="00802AAA" w:rsidRPr="00A82171" w:rsidRDefault="00802AAA" w:rsidP="00802AAA">
      <w:pPr>
        <w:pStyle w:val="a8"/>
        <w:widowControl w:val="0"/>
        <w:autoSpaceDE w:val="0"/>
        <w:autoSpaceDN w:val="0"/>
        <w:ind w:left="567"/>
        <w:jc w:val="both"/>
      </w:pPr>
    </w:p>
    <w:p w:rsidR="00802AAA" w:rsidRPr="00A82171" w:rsidRDefault="00802AAA" w:rsidP="00802AAA">
      <w:pPr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       3.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учреждения. Предельный уровень соотношения среднемесячной заработной платы утверждается в соответствии с Положением 2118 и постановлением администрации Сосновоборского городского округа «</w:t>
      </w:r>
      <w:r w:rsidRPr="00A82171">
        <w:rPr>
          <w:color w:val="000000" w:themeColor="text1"/>
          <w:sz w:val="24"/>
          <w:szCs w:val="24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предприятий, муниципальных</w:t>
      </w:r>
      <w:r w:rsidRPr="00A82171">
        <w:rPr>
          <w:rFonts w:ascii="Cambria" w:hAnsi="Cambria"/>
          <w:color w:val="000000" w:themeColor="text1"/>
          <w:sz w:val="24"/>
          <w:szCs w:val="24"/>
        </w:rPr>
        <w:t xml:space="preserve"> б</w:t>
      </w:r>
      <w:r w:rsidRPr="00A82171">
        <w:rPr>
          <w:color w:val="000000" w:themeColor="text1"/>
          <w:sz w:val="24"/>
          <w:szCs w:val="24"/>
        </w:rPr>
        <w:t>юджетных, казенных и автономных учреждений Сосновоборского городского округа и среднемесячной заработной платы работников соответствующих муниципальных унитарных предприятий и муниципальных бюджетных, казенных и автономных учреждений  Сосновоборского городского округа»</w:t>
      </w:r>
      <w:r w:rsidRPr="00A82171">
        <w:rPr>
          <w:sz w:val="24"/>
          <w:szCs w:val="24"/>
        </w:rPr>
        <w:t>.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>4. Должностные оклады заместителей руководителей и главных бухгалтеров учреждений устанавливаются на 10 процентов ниже должностных окладов руководителей этих учреждений.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>5.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6. </w:t>
      </w:r>
      <w:hyperlink r:id="rId12" w:history="1">
        <w:r w:rsidRPr="00A82171">
          <w:rPr>
            <w:sz w:val="24"/>
            <w:szCs w:val="24"/>
          </w:rPr>
          <w:t>Перечни</w:t>
        </w:r>
      </w:hyperlink>
      <w:r w:rsidRPr="00A82171">
        <w:rPr>
          <w:sz w:val="24"/>
          <w:szCs w:val="24"/>
        </w:rPr>
        <w:t xml:space="preserve"> должностей и профессий работников учреждений, которые относятся к основному персоналу, определяются по видам экономической деятельности, согласно соответствующим разделам приложений 3-6 Положения 2118.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7. </w:t>
      </w:r>
      <w:hyperlink r:id="rId13" w:history="1">
        <w:r w:rsidRPr="00A82171">
          <w:rPr>
            <w:sz w:val="24"/>
            <w:szCs w:val="24"/>
          </w:rPr>
          <w:t>Порядок</w:t>
        </w:r>
      </w:hyperlink>
      <w:r w:rsidRPr="00A82171">
        <w:rPr>
          <w:sz w:val="24"/>
          <w:szCs w:val="24"/>
        </w:rPr>
        <w:t xml:space="preserve"> исчисления размера средней заработной платы для определения размера должностного оклада руководителя определяется в соответствии с Положением 2118. 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>8. Выплаты компенсационного характера устанавливаются для руководителей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802AAA" w:rsidRPr="00A82171" w:rsidRDefault="00802AAA" w:rsidP="00802AA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A82171">
        <w:rPr>
          <w:sz w:val="24"/>
          <w:szCs w:val="24"/>
        </w:rPr>
        <w:t xml:space="preserve">9. Выплаты стимулирующего характера производятся руководителю учреждения с учетом исполнения учреждением целевых показателей эффективности работы, устанавливаемых «Положением о материальном стимулировании руководителей муниципальных бюджетных, муниципальных казенных и муниципальных автономных учреждений Сосновоборского городского округа», утвержденным постановлением администрации Сосновоборского городского округа от 23.12.2013 № 3136 (с изменениями), </w:t>
      </w:r>
      <w:r w:rsidRPr="00A82171">
        <w:rPr>
          <w:color w:val="000000"/>
          <w:sz w:val="24"/>
          <w:szCs w:val="24"/>
        </w:rPr>
        <w:t>"Критериями и показателями эффективности и результативности деятельности муниципальных учреждений и их руководителей", утвержденными постановлением администрации от 29.07.2011 № 1318 (с изменениями)</w:t>
      </w:r>
      <w:r w:rsidRPr="00A82171">
        <w:rPr>
          <w:sz w:val="24"/>
          <w:szCs w:val="24"/>
        </w:rPr>
        <w:t xml:space="preserve">. </w:t>
      </w:r>
    </w:p>
    <w:p w:rsidR="00986B56" w:rsidRDefault="00802AAA" w:rsidP="00802AAA">
      <w:pPr>
        <w:widowControl w:val="0"/>
        <w:autoSpaceDE w:val="0"/>
        <w:autoSpaceDN w:val="0"/>
        <w:spacing w:before="220"/>
        <w:ind w:firstLine="540"/>
        <w:jc w:val="both"/>
      </w:pPr>
      <w:r w:rsidRPr="00A82171">
        <w:rPr>
          <w:sz w:val="24"/>
          <w:szCs w:val="24"/>
        </w:rPr>
        <w:t>10. Размеры, порядок и критерии осуществления стимулирующих выплат руководителю учреждения ежегодно устанавливаются в дополнительном соглашении к трудовому договору с руководителем учреждения.</w:t>
      </w:r>
      <w:r>
        <w:t xml:space="preserve"> </w:t>
      </w:r>
    </w:p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AA" w:rsidRDefault="00802AAA" w:rsidP="00802AAA">
      <w:r>
        <w:separator/>
      </w:r>
    </w:p>
  </w:endnote>
  <w:endnote w:type="continuationSeparator" w:id="0">
    <w:p w:rsidR="00802AAA" w:rsidRDefault="00802AAA" w:rsidP="0080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D6" w:rsidRDefault="00AF5A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D6" w:rsidRDefault="00AF5A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D6" w:rsidRDefault="00AF5A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AA" w:rsidRDefault="00802AAA" w:rsidP="00802AAA">
      <w:r>
        <w:separator/>
      </w:r>
    </w:p>
  </w:footnote>
  <w:footnote w:type="continuationSeparator" w:id="0">
    <w:p w:rsidR="00802AAA" w:rsidRDefault="00802AAA" w:rsidP="0080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D6" w:rsidRDefault="00AF5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F5A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D6" w:rsidRDefault="00AF5A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A46AA"/>
    <w:multiLevelType w:val="hybridMultilevel"/>
    <w:tmpl w:val="790EAFA6"/>
    <w:lvl w:ilvl="0" w:tplc="E6C24A8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6A58C2"/>
    <w:multiLevelType w:val="multilevel"/>
    <w:tmpl w:val="C81E9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2c8af1-bfdb-4e50-869f-32377cf1a99c"/>
  </w:docVars>
  <w:rsids>
    <w:rsidRoot w:val="00802AA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3DCE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2AA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5AA0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51C0CC-60F4-48DA-A164-8B99635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2A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A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2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2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2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802AAA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80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80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802AAA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802A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0EA28065F3921C8793085156459C604FC6950B5FE82E2B2F7012631817724865D1042104752075C2E162E2EE8020AF5101916F77EFC4E3pBME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A28065F3921C8793085156459C604FC6950A52E52E2B2F7012631817724865D1042104752075C2E162E2EE8020AF5101916F77EFC4E3pBME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28065F3921C8793085156459C604FCD910A56EE217625784B6F1A107D1772D64D2D05752175CFEF3DE7FB9178A257198E6F68F3C6E1BCp0M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A28065F3921C8793085156459C604FCF910C5FE42E2B2F7012631817724877D15C2D04733E74CAF434B3A8pDM5J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28065F3921C8793085156459C604FCF900555EB207625784B6F1A107D1772C44D750975266BCAEB28B1AAD7p2M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2021-05-13T09:26:00Z</dcterms:created>
  <dcterms:modified xsi:type="dcterms:W3CDTF">2021-05-13T09:26:00Z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b52c8af1-bfdb-4e50-869f-32377cf1a99c</vt:lpwstr>
  </property>
</Properties>
</file>