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9A" w:rsidRDefault="0033651D" w:rsidP="00CA66EE">
      <w:r>
        <w:rPr>
          <w:noProof/>
        </w:rPr>
        <w:drawing>
          <wp:anchor distT="0" distB="0" distL="114300" distR="114300" simplePos="0" relativeHeight="251661312" behindDoc="0" locked="0" layoutInCell="0" allowOverlap="1">
            <wp:simplePos x="0" y="0"/>
            <wp:positionH relativeFrom="column">
              <wp:posOffset>2653665</wp:posOffset>
            </wp:positionH>
            <wp:positionV relativeFrom="paragraph">
              <wp:posOffset>156845</wp:posOffset>
            </wp:positionV>
            <wp:extent cx="514350" cy="647700"/>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4350" cy="647700"/>
                    </a:xfrm>
                    <a:prstGeom prst="rect">
                      <a:avLst/>
                    </a:prstGeom>
                    <a:noFill/>
                    <a:ln w="9525">
                      <a:noFill/>
                      <a:miter lim="800000"/>
                      <a:headEnd/>
                      <a:tailEnd/>
                    </a:ln>
                  </pic:spPr>
                </pic:pic>
              </a:graphicData>
            </a:graphic>
          </wp:anchor>
        </w:drawing>
      </w:r>
      <w:r w:rsidR="00D95F9A">
        <w:t xml:space="preserve">                                                                              </w:t>
      </w:r>
    </w:p>
    <w:p w:rsidR="0033651D" w:rsidRPr="00AA0980" w:rsidRDefault="00D95F9A" w:rsidP="0033651D">
      <w:r>
        <w:t xml:space="preserve">   </w:t>
      </w:r>
    </w:p>
    <w:p w:rsidR="0033651D" w:rsidRPr="0033651D" w:rsidRDefault="0033651D" w:rsidP="0033651D">
      <w:pPr>
        <w:jc w:val="center"/>
        <w:rPr>
          <w:b/>
          <w:sz w:val="24"/>
          <w:szCs w:val="24"/>
        </w:rPr>
      </w:pPr>
      <w:r w:rsidRPr="0033651D">
        <w:rPr>
          <w:b/>
          <w:caps/>
          <w:sz w:val="24"/>
          <w:szCs w:val="24"/>
        </w:rPr>
        <w:t xml:space="preserve">администрация </w:t>
      </w:r>
      <w:r w:rsidRPr="0033651D">
        <w:rPr>
          <w:b/>
          <w:sz w:val="24"/>
          <w:szCs w:val="24"/>
        </w:rPr>
        <w:t>МУНИЦИПАЛЬНОГО ОБРАЗОВАНИЯ                                        СОСНОВОБОРСКИЙ ГОРОДСКОЙ ОКРУГ  ЛЕНИНГРАДСКОЙ ОБЛАСТИ</w:t>
      </w:r>
    </w:p>
    <w:p w:rsidR="0033651D" w:rsidRPr="00AA0980" w:rsidRDefault="0033651D" w:rsidP="0033651D">
      <w:pPr>
        <w:jc w:val="center"/>
        <w:rPr>
          <w:b/>
          <w:sz w:val="12"/>
          <w:szCs w:val="12"/>
        </w:rPr>
      </w:pPr>
    </w:p>
    <w:p w:rsidR="0033651D" w:rsidRPr="00AA0980" w:rsidRDefault="0033651D" w:rsidP="0033651D">
      <w:pPr>
        <w:jc w:val="center"/>
        <w:rPr>
          <w:b/>
          <w:sz w:val="24"/>
          <w:szCs w:val="24"/>
        </w:rPr>
      </w:pPr>
      <w:r w:rsidRPr="00AA0980">
        <w:rPr>
          <w:b/>
          <w:sz w:val="24"/>
          <w:szCs w:val="24"/>
        </w:rPr>
        <w:t>КОМИТЕТ ФИНАНСОВ</w:t>
      </w:r>
    </w:p>
    <w:p w:rsidR="0033651D" w:rsidRPr="00AA0980" w:rsidRDefault="002E5D3C" w:rsidP="0033651D">
      <w:pPr>
        <w:jc w:val="center"/>
        <w:rPr>
          <w:b/>
          <w:sz w:val="24"/>
        </w:rPr>
      </w:pPr>
      <w:r w:rsidRPr="002E5D3C">
        <w:rPr>
          <w:noProof/>
          <w:sz w:val="22"/>
          <w:lang w:eastAsia="en-US"/>
        </w:rPr>
        <w:pict>
          <v:line id="_x0000_s1029" style="position:absolute;left:0;text-align:left;z-index:251658240" from="4.2pt,3.2pt" to="450.65pt,3.25pt" strokeweight="2pt">
            <v:stroke startarrowwidth="narrow" startarrowlength="short" endarrowwidth="narrow" endarrowlength="short"/>
          </v:line>
        </w:pict>
      </w:r>
    </w:p>
    <w:p w:rsidR="0033651D" w:rsidRPr="00AA0980" w:rsidRDefault="0033651D" w:rsidP="0033651D">
      <w:pPr>
        <w:jc w:val="center"/>
        <w:rPr>
          <w:b/>
          <w:spacing w:val="20"/>
          <w:sz w:val="32"/>
        </w:rPr>
      </w:pPr>
      <w:r w:rsidRPr="00AA0980">
        <w:rPr>
          <w:b/>
          <w:spacing w:val="20"/>
          <w:sz w:val="32"/>
        </w:rPr>
        <w:t>РАСПОРЯЖЕНИЕ</w:t>
      </w:r>
    </w:p>
    <w:p w:rsidR="0033651D" w:rsidRPr="00AA0980" w:rsidRDefault="0033651D" w:rsidP="0033651D">
      <w:pPr>
        <w:jc w:val="center"/>
        <w:rPr>
          <w:sz w:val="24"/>
        </w:rPr>
      </w:pPr>
    </w:p>
    <w:p w:rsidR="0033651D" w:rsidRDefault="0033651D" w:rsidP="0033651D">
      <w:pPr>
        <w:jc w:val="center"/>
        <w:rPr>
          <w:sz w:val="24"/>
        </w:rPr>
      </w:pPr>
      <w:r w:rsidRPr="00AA0980">
        <w:rPr>
          <w:sz w:val="24"/>
        </w:rPr>
        <w:t xml:space="preserve">от </w:t>
      </w:r>
      <w:r w:rsidR="005A489B">
        <w:rPr>
          <w:sz w:val="24"/>
        </w:rPr>
        <w:t>22.0</w:t>
      </w:r>
      <w:r w:rsidR="00EC4AD0">
        <w:rPr>
          <w:sz w:val="24"/>
        </w:rPr>
        <w:t>3</w:t>
      </w:r>
      <w:r w:rsidR="002B36FF">
        <w:rPr>
          <w:sz w:val="24"/>
        </w:rPr>
        <w:t>.201</w:t>
      </w:r>
      <w:r w:rsidR="00C07CE8">
        <w:rPr>
          <w:sz w:val="24"/>
        </w:rPr>
        <w:t>8</w:t>
      </w:r>
      <w:r w:rsidR="002B36FF">
        <w:rPr>
          <w:sz w:val="24"/>
        </w:rPr>
        <w:t xml:space="preserve"> </w:t>
      </w:r>
      <w:r w:rsidRPr="00AA0980">
        <w:rPr>
          <w:sz w:val="24"/>
        </w:rPr>
        <w:t xml:space="preserve">№ </w:t>
      </w:r>
      <w:r w:rsidR="005A489B">
        <w:rPr>
          <w:sz w:val="24"/>
        </w:rPr>
        <w:t>4</w:t>
      </w:r>
      <w:r w:rsidR="002B36FF">
        <w:rPr>
          <w:sz w:val="24"/>
        </w:rPr>
        <w:t>-р</w:t>
      </w:r>
    </w:p>
    <w:p w:rsidR="002B36FF" w:rsidRPr="00AA0980" w:rsidRDefault="002B36FF" w:rsidP="0033651D">
      <w:pPr>
        <w:jc w:val="center"/>
        <w:rPr>
          <w:sz w:val="24"/>
        </w:rPr>
      </w:pPr>
    </w:p>
    <w:p w:rsidR="00861E58" w:rsidRDefault="009D725C" w:rsidP="0033651D">
      <w:pPr>
        <w:jc w:val="both"/>
        <w:rPr>
          <w:sz w:val="24"/>
          <w:szCs w:val="24"/>
        </w:rPr>
      </w:pPr>
      <w:r>
        <w:rPr>
          <w:sz w:val="24"/>
          <w:szCs w:val="24"/>
        </w:rPr>
        <w:t>О порядке начисления амортизации имущества,</w:t>
      </w:r>
    </w:p>
    <w:p w:rsidR="009D725C" w:rsidRDefault="009D725C" w:rsidP="0033651D">
      <w:pPr>
        <w:jc w:val="both"/>
        <w:rPr>
          <w:sz w:val="24"/>
          <w:szCs w:val="24"/>
        </w:rPr>
      </w:pPr>
      <w:proofErr w:type="gramStart"/>
      <w:r>
        <w:rPr>
          <w:sz w:val="24"/>
          <w:szCs w:val="24"/>
        </w:rPr>
        <w:t>составляющего</w:t>
      </w:r>
      <w:proofErr w:type="gramEnd"/>
      <w:r>
        <w:rPr>
          <w:sz w:val="24"/>
          <w:szCs w:val="24"/>
        </w:rPr>
        <w:t xml:space="preserve"> муниципальную казну</w:t>
      </w:r>
    </w:p>
    <w:p w:rsidR="009D725C" w:rsidRDefault="009D725C" w:rsidP="0033651D">
      <w:pPr>
        <w:jc w:val="both"/>
        <w:rPr>
          <w:sz w:val="24"/>
          <w:szCs w:val="24"/>
        </w:rPr>
      </w:pPr>
      <w:r>
        <w:rPr>
          <w:sz w:val="24"/>
          <w:szCs w:val="24"/>
        </w:rPr>
        <w:t>Сосновоборского городского округа</w:t>
      </w:r>
    </w:p>
    <w:p w:rsidR="007F72DE" w:rsidRDefault="007F72DE" w:rsidP="0033651D">
      <w:pPr>
        <w:jc w:val="both"/>
        <w:rPr>
          <w:sz w:val="24"/>
          <w:szCs w:val="24"/>
        </w:rPr>
      </w:pPr>
    </w:p>
    <w:p w:rsidR="0033651D" w:rsidRDefault="009D725C" w:rsidP="00C07CE8">
      <w:pPr>
        <w:autoSpaceDE w:val="0"/>
        <w:autoSpaceDN w:val="0"/>
        <w:adjustRightInd w:val="0"/>
        <w:ind w:firstLine="709"/>
        <w:jc w:val="both"/>
        <w:rPr>
          <w:sz w:val="24"/>
          <w:szCs w:val="24"/>
        </w:rPr>
      </w:pPr>
      <w:proofErr w:type="gramStart"/>
      <w:r>
        <w:rPr>
          <w:sz w:val="24"/>
          <w:szCs w:val="24"/>
        </w:rPr>
        <w:t>В соответствии с пунктом 94</w:t>
      </w:r>
      <w:r w:rsidR="0033651D">
        <w:rPr>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утверждённой приказом Минфина России от 01.12.2010 N 157н</w:t>
      </w:r>
      <w:r w:rsidR="00BC19A3">
        <w:rPr>
          <w:sz w:val="24"/>
          <w:szCs w:val="24"/>
        </w:rPr>
        <w:t xml:space="preserve"> (далее </w:t>
      </w:r>
      <w:r w:rsidR="00C07CE8">
        <w:rPr>
          <w:sz w:val="24"/>
          <w:szCs w:val="24"/>
        </w:rPr>
        <w:t xml:space="preserve">- Инструкция № </w:t>
      </w:r>
      <w:r w:rsidR="00BC19A3">
        <w:rPr>
          <w:sz w:val="24"/>
          <w:szCs w:val="24"/>
        </w:rPr>
        <w:t>157н</w:t>
      </w:r>
      <w:r w:rsidR="00C07CE8">
        <w:rPr>
          <w:sz w:val="24"/>
          <w:szCs w:val="24"/>
        </w:rPr>
        <w:t>)</w:t>
      </w:r>
      <w:r w:rsidR="0033651D">
        <w:rPr>
          <w:sz w:val="24"/>
          <w:szCs w:val="24"/>
        </w:rPr>
        <w:t>:</w:t>
      </w:r>
      <w:proofErr w:type="gramEnd"/>
    </w:p>
    <w:p w:rsidR="009D725C" w:rsidRPr="009D725C" w:rsidRDefault="009D725C" w:rsidP="00C07CE8">
      <w:pPr>
        <w:pStyle w:val="a8"/>
        <w:numPr>
          <w:ilvl w:val="0"/>
          <w:numId w:val="3"/>
        </w:numPr>
        <w:autoSpaceDE w:val="0"/>
        <w:autoSpaceDN w:val="0"/>
        <w:adjustRightInd w:val="0"/>
        <w:ind w:left="0" w:firstLine="709"/>
        <w:jc w:val="both"/>
        <w:rPr>
          <w:sz w:val="24"/>
          <w:szCs w:val="24"/>
        </w:rPr>
      </w:pPr>
      <w:r w:rsidRPr="009D725C">
        <w:rPr>
          <w:sz w:val="24"/>
          <w:szCs w:val="24"/>
        </w:rPr>
        <w:t xml:space="preserve">На объекты материальных основных фондов и нематериальных основных фондов с даты их включения в состав имущества казны амортизация не начисляется. </w:t>
      </w:r>
    </w:p>
    <w:p w:rsidR="009D725C" w:rsidRPr="009D725C" w:rsidRDefault="009D725C" w:rsidP="00C07CE8">
      <w:pPr>
        <w:pStyle w:val="a8"/>
        <w:autoSpaceDE w:val="0"/>
        <w:autoSpaceDN w:val="0"/>
        <w:adjustRightInd w:val="0"/>
        <w:ind w:left="0" w:firstLine="709"/>
        <w:jc w:val="both"/>
        <w:rPr>
          <w:color w:val="000000"/>
          <w:sz w:val="24"/>
          <w:szCs w:val="24"/>
        </w:rPr>
      </w:pPr>
      <w:r w:rsidRPr="009D725C">
        <w:rPr>
          <w:color w:val="000000"/>
          <w:sz w:val="24"/>
          <w:szCs w:val="24"/>
        </w:rPr>
        <w:t>Ведение аналитического учета и отражение операций по амортизации активов в составе имущества казны осуществляется в порядке, установленном Инструкцией № 1</w:t>
      </w:r>
      <w:r w:rsidR="00C07CE8">
        <w:rPr>
          <w:color w:val="000000"/>
          <w:sz w:val="24"/>
          <w:szCs w:val="24"/>
        </w:rPr>
        <w:t>57</w:t>
      </w:r>
      <w:r w:rsidRPr="009D725C">
        <w:rPr>
          <w:color w:val="000000"/>
          <w:sz w:val="24"/>
          <w:szCs w:val="24"/>
        </w:rPr>
        <w:t>н.</w:t>
      </w:r>
    </w:p>
    <w:p w:rsidR="009D725C" w:rsidRPr="009D725C" w:rsidRDefault="009D725C" w:rsidP="00C07CE8">
      <w:pPr>
        <w:pStyle w:val="a8"/>
        <w:autoSpaceDE w:val="0"/>
        <w:autoSpaceDN w:val="0"/>
        <w:adjustRightInd w:val="0"/>
        <w:ind w:left="0" w:firstLine="709"/>
        <w:jc w:val="both"/>
        <w:rPr>
          <w:sz w:val="24"/>
          <w:szCs w:val="24"/>
        </w:rPr>
      </w:pPr>
      <w:r w:rsidRPr="009D725C">
        <w:rPr>
          <w:color w:val="000000"/>
          <w:sz w:val="24"/>
          <w:szCs w:val="24"/>
        </w:rPr>
        <w:t xml:space="preserve">Расчет и единовременное начисление суммы амортизации за период нахождения объекта в составе имущества казны на основании данных о его первоначальной (балансовой) стоимости, остаточной стоимости и срока нахождения в составе имущества казны осуществляет </w:t>
      </w:r>
      <w:r w:rsidRPr="009D725C">
        <w:rPr>
          <w:sz w:val="24"/>
          <w:szCs w:val="24"/>
        </w:rPr>
        <w:t>учреждение, получившее объект на праве оперативного управления, в порядке, установленном Инструкцией</w:t>
      </w:r>
      <w:r w:rsidRPr="009D725C">
        <w:rPr>
          <w:color w:val="000000"/>
          <w:sz w:val="24"/>
          <w:szCs w:val="24"/>
        </w:rPr>
        <w:t xml:space="preserve"> № 1</w:t>
      </w:r>
      <w:r w:rsidR="00C07CE8">
        <w:rPr>
          <w:color w:val="000000"/>
          <w:sz w:val="24"/>
          <w:szCs w:val="24"/>
        </w:rPr>
        <w:t>57</w:t>
      </w:r>
      <w:r w:rsidRPr="009D725C">
        <w:rPr>
          <w:color w:val="000000"/>
          <w:sz w:val="24"/>
          <w:szCs w:val="24"/>
        </w:rPr>
        <w:t>н</w:t>
      </w:r>
      <w:r w:rsidRPr="009D725C">
        <w:rPr>
          <w:sz w:val="24"/>
          <w:szCs w:val="24"/>
        </w:rPr>
        <w:t>.</w:t>
      </w:r>
    </w:p>
    <w:p w:rsidR="00114253" w:rsidRPr="00DC4156" w:rsidRDefault="00C07CE8" w:rsidP="00114253">
      <w:pPr>
        <w:pStyle w:val="5"/>
        <w:numPr>
          <w:ilvl w:val="0"/>
          <w:numId w:val="3"/>
        </w:numPr>
        <w:shd w:val="clear" w:color="auto" w:fill="auto"/>
        <w:spacing w:before="0" w:after="0" w:line="274" w:lineRule="exact"/>
        <w:ind w:left="0" w:right="20" w:firstLine="709"/>
        <w:rPr>
          <w:sz w:val="24"/>
          <w:szCs w:val="24"/>
        </w:rPr>
      </w:pPr>
      <w:r>
        <w:rPr>
          <w:sz w:val="24"/>
          <w:szCs w:val="24"/>
        </w:rPr>
        <w:t>Начало действия н</w:t>
      </w:r>
      <w:r w:rsidR="00114253" w:rsidRPr="00DC4156">
        <w:rPr>
          <w:sz w:val="24"/>
          <w:szCs w:val="24"/>
        </w:rPr>
        <w:t>астояще</w:t>
      </w:r>
      <w:r>
        <w:rPr>
          <w:sz w:val="24"/>
          <w:szCs w:val="24"/>
        </w:rPr>
        <w:t xml:space="preserve">го распоряжения - </w:t>
      </w:r>
      <w:r w:rsidR="00114253">
        <w:rPr>
          <w:sz w:val="24"/>
          <w:szCs w:val="24"/>
        </w:rPr>
        <w:t>01.01.2018.</w:t>
      </w:r>
    </w:p>
    <w:p w:rsidR="00114253" w:rsidRDefault="00114253" w:rsidP="00114253">
      <w:pPr>
        <w:pStyle w:val="5"/>
        <w:numPr>
          <w:ilvl w:val="0"/>
          <w:numId w:val="3"/>
        </w:numPr>
        <w:spacing w:before="100" w:beforeAutospacing="1" w:after="0" w:line="240" w:lineRule="auto"/>
        <w:ind w:left="0" w:right="20" w:firstLine="708"/>
        <w:outlineLvl w:val="0"/>
        <w:rPr>
          <w:sz w:val="24"/>
          <w:szCs w:val="24"/>
        </w:rPr>
      </w:pPr>
      <w:r w:rsidRPr="00114253">
        <w:rPr>
          <w:sz w:val="24"/>
          <w:szCs w:val="24"/>
        </w:rPr>
        <w:t xml:space="preserve">Начальнику отдела казначейского исполнения бюджета, главному бухгалтеру довести данное распоряжение до </w:t>
      </w:r>
      <w:r>
        <w:rPr>
          <w:sz w:val="24"/>
          <w:szCs w:val="24"/>
        </w:rPr>
        <w:t xml:space="preserve">КУМИ </w:t>
      </w:r>
      <w:r w:rsidRPr="00114253">
        <w:rPr>
          <w:sz w:val="24"/>
          <w:szCs w:val="24"/>
        </w:rPr>
        <w:t>Сосновоборского городского округа.</w:t>
      </w:r>
    </w:p>
    <w:p w:rsidR="00FA0E9C" w:rsidRDefault="00240821" w:rsidP="00114253">
      <w:pPr>
        <w:pStyle w:val="5"/>
        <w:numPr>
          <w:ilvl w:val="0"/>
          <w:numId w:val="3"/>
        </w:numPr>
        <w:spacing w:before="100" w:beforeAutospacing="1" w:after="0" w:line="240" w:lineRule="auto"/>
        <w:ind w:left="0" w:right="20" w:firstLine="708"/>
        <w:outlineLvl w:val="0"/>
        <w:rPr>
          <w:sz w:val="24"/>
          <w:szCs w:val="24"/>
        </w:rPr>
      </w:pPr>
      <w:proofErr w:type="gramStart"/>
      <w:r w:rsidRPr="00114253">
        <w:rPr>
          <w:sz w:val="24"/>
          <w:szCs w:val="24"/>
        </w:rPr>
        <w:t>Контроль за</w:t>
      </w:r>
      <w:proofErr w:type="gramEnd"/>
      <w:r w:rsidRPr="00114253">
        <w:rPr>
          <w:sz w:val="24"/>
          <w:szCs w:val="24"/>
        </w:rPr>
        <w:t xml:space="preserve"> исполнением настоящего распоряжения </w:t>
      </w:r>
      <w:r w:rsidR="00FA0E9C">
        <w:rPr>
          <w:sz w:val="24"/>
          <w:szCs w:val="24"/>
        </w:rPr>
        <w:t>оставляю за собой.</w:t>
      </w:r>
    </w:p>
    <w:p w:rsidR="00BC19A3" w:rsidRDefault="00BC19A3" w:rsidP="0033651D">
      <w:pPr>
        <w:jc w:val="both"/>
        <w:rPr>
          <w:sz w:val="24"/>
          <w:szCs w:val="24"/>
        </w:rPr>
      </w:pPr>
    </w:p>
    <w:p w:rsidR="00BC19A3" w:rsidRDefault="00BC19A3" w:rsidP="0033651D">
      <w:pPr>
        <w:jc w:val="both"/>
        <w:rPr>
          <w:sz w:val="24"/>
          <w:szCs w:val="24"/>
        </w:rPr>
      </w:pPr>
    </w:p>
    <w:p w:rsidR="00BC19A3" w:rsidRDefault="00BC19A3" w:rsidP="0033651D">
      <w:pPr>
        <w:jc w:val="both"/>
        <w:rPr>
          <w:sz w:val="24"/>
          <w:szCs w:val="24"/>
        </w:rPr>
      </w:pPr>
    </w:p>
    <w:p w:rsidR="00096382" w:rsidRDefault="00096382" w:rsidP="0033651D">
      <w:pPr>
        <w:jc w:val="both"/>
        <w:rPr>
          <w:sz w:val="24"/>
          <w:szCs w:val="24"/>
        </w:rPr>
      </w:pPr>
      <w:r>
        <w:rPr>
          <w:sz w:val="24"/>
          <w:szCs w:val="24"/>
        </w:rPr>
        <w:t>Заместитель главы администрации,</w:t>
      </w:r>
      <w:r w:rsidRPr="00740777">
        <w:rPr>
          <w:sz w:val="24"/>
          <w:szCs w:val="24"/>
        </w:rPr>
        <w:tab/>
      </w:r>
    </w:p>
    <w:p w:rsidR="00096382" w:rsidRPr="00740777" w:rsidRDefault="00096382" w:rsidP="0033651D">
      <w:pPr>
        <w:jc w:val="both"/>
        <w:rPr>
          <w:sz w:val="24"/>
          <w:szCs w:val="24"/>
        </w:rPr>
      </w:pPr>
      <w:r>
        <w:rPr>
          <w:sz w:val="24"/>
          <w:szCs w:val="24"/>
        </w:rPr>
        <w:t>п</w:t>
      </w:r>
      <w:r w:rsidRPr="00740777">
        <w:rPr>
          <w:sz w:val="24"/>
          <w:szCs w:val="24"/>
        </w:rPr>
        <w:t>редседател</w:t>
      </w:r>
      <w:r>
        <w:rPr>
          <w:sz w:val="24"/>
          <w:szCs w:val="24"/>
        </w:rPr>
        <w:t>ь</w:t>
      </w:r>
      <w:r w:rsidRPr="00740777">
        <w:rPr>
          <w:sz w:val="24"/>
          <w:szCs w:val="24"/>
        </w:rPr>
        <w:t xml:space="preserve"> комитета финансов</w:t>
      </w:r>
      <w:r w:rsidRPr="00740777">
        <w:rPr>
          <w:sz w:val="24"/>
          <w:szCs w:val="24"/>
        </w:rPr>
        <w:tab/>
      </w:r>
      <w:r w:rsidRPr="00740777">
        <w:rPr>
          <w:sz w:val="24"/>
          <w:szCs w:val="24"/>
        </w:rPr>
        <w:tab/>
      </w:r>
      <w:r w:rsidRPr="00740777">
        <w:rPr>
          <w:sz w:val="24"/>
          <w:szCs w:val="24"/>
        </w:rPr>
        <w:tab/>
      </w:r>
      <w:r w:rsidRPr="00740777">
        <w:rPr>
          <w:sz w:val="24"/>
          <w:szCs w:val="24"/>
        </w:rPr>
        <w:tab/>
        <w:t xml:space="preserve">         </w:t>
      </w:r>
      <w:r>
        <w:rPr>
          <w:sz w:val="24"/>
          <w:szCs w:val="24"/>
        </w:rPr>
        <w:t xml:space="preserve">              </w:t>
      </w:r>
      <w:r w:rsidRPr="00740777">
        <w:rPr>
          <w:sz w:val="24"/>
          <w:szCs w:val="24"/>
        </w:rPr>
        <w:t xml:space="preserve">     </w:t>
      </w:r>
      <w:r>
        <w:rPr>
          <w:sz w:val="24"/>
          <w:szCs w:val="24"/>
        </w:rPr>
        <w:t>О.Г. Козловская</w:t>
      </w:r>
    </w:p>
    <w:p w:rsidR="00096382" w:rsidRDefault="00096382" w:rsidP="0033651D">
      <w:pPr>
        <w:ind w:firstLine="709"/>
        <w:rPr>
          <w:sz w:val="22"/>
          <w:szCs w:val="22"/>
        </w:rPr>
      </w:pPr>
    </w:p>
    <w:p w:rsidR="00114253" w:rsidRDefault="00114253" w:rsidP="00F2723E"/>
    <w:p w:rsidR="00BC19A3" w:rsidRDefault="00BC19A3" w:rsidP="00F2723E"/>
    <w:p w:rsidR="00BC19A3" w:rsidRDefault="00BC19A3" w:rsidP="00F2723E"/>
    <w:p w:rsidR="00BC19A3" w:rsidRDefault="00BC19A3" w:rsidP="00F2723E"/>
    <w:p w:rsidR="00BC19A3" w:rsidRDefault="00BC19A3" w:rsidP="00F2723E"/>
    <w:p w:rsidR="00BC19A3" w:rsidRDefault="00BC19A3" w:rsidP="00F2723E"/>
    <w:p w:rsidR="00BC19A3" w:rsidRDefault="00BC19A3" w:rsidP="00F2723E"/>
    <w:p w:rsidR="00625772" w:rsidRDefault="00114253" w:rsidP="00F2723E">
      <w:r>
        <w:t>И</w:t>
      </w:r>
      <w:r w:rsidR="00096382" w:rsidRPr="000810BE">
        <w:t>сп</w:t>
      </w:r>
      <w:r w:rsidR="00096382">
        <w:t xml:space="preserve">. </w:t>
      </w:r>
      <w:r w:rsidR="0033651D">
        <w:t>И.П.Уварова</w:t>
      </w:r>
    </w:p>
    <w:p w:rsidR="00355316" w:rsidRDefault="00F2723E" w:rsidP="00FA0E9C">
      <w:r>
        <w:t>(81369)</w:t>
      </w:r>
      <w:r w:rsidR="00114253">
        <w:t xml:space="preserve"> </w:t>
      </w:r>
      <w:r w:rsidR="0033651D">
        <w:t>29960</w:t>
      </w:r>
    </w:p>
    <w:sectPr w:rsidR="00355316" w:rsidSect="0062346F">
      <w:headerReference w:type="default" r:id="rId8"/>
      <w:pgSz w:w="11906" w:h="16838"/>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B1" w:rsidRDefault="00F819B1" w:rsidP="00CD1EDA">
      <w:r>
        <w:separator/>
      </w:r>
    </w:p>
  </w:endnote>
  <w:endnote w:type="continuationSeparator" w:id="0">
    <w:p w:rsidR="00F819B1" w:rsidRDefault="00F819B1" w:rsidP="00CD1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B1" w:rsidRDefault="00F819B1" w:rsidP="00CD1EDA">
      <w:r>
        <w:separator/>
      </w:r>
    </w:p>
  </w:footnote>
  <w:footnote w:type="continuationSeparator" w:id="0">
    <w:p w:rsidR="00F819B1" w:rsidRDefault="00F819B1" w:rsidP="00CD1E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19B1" w:rsidRDefault="00EC4AD0">
    <w:pPr>
      <w:pStyle w:val="a4"/>
    </w:pPr>
    <w:r>
      <w:rPr>
        <w:noProof/>
      </w:rPr>
      <w:pict>
        <v:rect id="AryanRegN" o:spid="_x0000_s6151" style="position:absolute;margin-left:345pt;margin-top:20pt;width:200pt;height:18pt;z-index:251658240;mso-position-horizontal:absolute;mso-position-horizontal-relative:page;mso-position-vertical:absolute;mso-position-vertical-relative:page" filled="f" stroked="f">
          <v:textbox inset="0,0,0,0">
            <w:txbxContent>
              <w:p w:rsidR="00EC4AD0" w:rsidRPr="00EC4AD0" w:rsidRDefault="00EC4AD0" w:rsidP="00EC4AD0">
                <w:pPr>
                  <w:jc w:val="center"/>
                  <w:rPr>
                    <w:color w:val="000000"/>
                    <w:sz w:val="16"/>
                  </w:rPr>
                </w:pPr>
                <w:r>
                  <w:rPr>
                    <w:color w:val="000000"/>
                    <w:sz w:val="16"/>
                  </w:rPr>
                  <w:t>6408510/329503(3)</w:t>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70AAC"/>
    <w:multiLevelType w:val="hybridMultilevel"/>
    <w:tmpl w:val="3F589686"/>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36EA5F6A"/>
    <w:multiLevelType w:val="multilevel"/>
    <w:tmpl w:val="81F88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016791"/>
    <w:multiLevelType w:val="hybridMultilevel"/>
    <w:tmpl w:val="BBECBC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6672295"/>
    <w:multiLevelType w:val="multilevel"/>
    <w:tmpl w:val="FECEAC3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savePreviewPicture/>
  <w:hdrShapeDefaults>
    <o:shapedefaults v:ext="edit" spidmax="6152"/>
    <o:shapelayout v:ext="edit">
      <o:idmap v:ext="edit" data="6"/>
    </o:shapelayout>
  </w:hdrShapeDefaults>
  <w:footnotePr>
    <w:footnote w:id="-1"/>
    <w:footnote w:id="0"/>
  </w:footnotePr>
  <w:endnotePr>
    <w:endnote w:id="-1"/>
    <w:endnote w:id="0"/>
  </w:endnotePr>
  <w:compat/>
  <w:docVars>
    <w:docVar w:name="BossProviderVariable" w:val="25_01_2006!e79ccad2-bdba-421e-8464-00d2924cf88d"/>
  </w:docVars>
  <w:rsids>
    <w:rsidRoot w:val="006F5116"/>
    <w:rsid w:val="0002377D"/>
    <w:rsid w:val="0003088E"/>
    <w:rsid w:val="00063F43"/>
    <w:rsid w:val="0006554F"/>
    <w:rsid w:val="00067F2C"/>
    <w:rsid w:val="00074E0B"/>
    <w:rsid w:val="00076303"/>
    <w:rsid w:val="00096382"/>
    <w:rsid w:val="000E7FA6"/>
    <w:rsid w:val="00114164"/>
    <w:rsid w:val="00114253"/>
    <w:rsid w:val="00121E55"/>
    <w:rsid w:val="001532E1"/>
    <w:rsid w:val="00154FB3"/>
    <w:rsid w:val="001805F5"/>
    <w:rsid w:val="001B1F4C"/>
    <w:rsid w:val="001D13AE"/>
    <w:rsid w:val="001E3F7D"/>
    <w:rsid w:val="00204F79"/>
    <w:rsid w:val="002242F9"/>
    <w:rsid w:val="00231E32"/>
    <w:rsid w:val="00232123"/>
    <w:rsid w:val="00232BF8"/>
    <w:rsid w:val="00240821"/>
    <w:rsid w:val="00270F4F"/>
    <w:rsid w:val="00295EF2"/>
    <w:rsid w:val="002B1074"/>
    <w:rsid w:val="002B36FF"/>
    <w:rsid w:val="002B4856"/>
    <w:rsid w:val="002C4081"/>
    <w:rsid w:val="002D1F74"/>
    <w:rsid w:val="002E5D3C"/>
    <w:rsid w:val="002E65F3"/>
    <w:rsid w:val="002E68C0"/>
    <w:rsid w:val="002F34CF"/>
    <w:rsid w:val="0033651D"/>
    <w:rsid w:val="00355316"/>
    <w:rsid w:val="003C2BE3"/>
    <w:rsid w:val="003C68CA"/>
    <w:rsid w:val="003F704B"/>
    <w:rsid w:val="004802EB"/>
    <w:rsid w:val="00495855"/>
    <w:rsid w:val="00495AF1"/>
    <w:rsid w:val="0049740E"/>
    <w:rsid w:val="004F094E"/>
    <w:rsid w:val="0051040A"/>
    <w:rsid w:val="00530DA7"/>
    <w:rsid w:val="005A489B"/>
    <w:rsid w:val="005B0FEC"/>
    <w:rsid w:val="005B3B09"/>
    <w:rsid w:val="005B6E74"/>
    <w:rsid w:val="0062346F"/>
    <w:rsid w:val="00625772"/>
    <w:rsid w:val="00640FA4"/>
    <w:rsid w:val="0064570B"/>
    <w:rsid w:val="00647D77"/>
    <w:rsid w:val="00686310"/>
    <w:rsid w:val="006906A2"/>
    <w:rsid w:val="006C0A48"/>
    <w:rsid w:val="006C27DD"/>
    <w:rsid w:val="006F5116"/>
    <w:rsid w:val="006F673E"/>
    <w:rsid w:val="00701229"/>
    <w:rsid w:val="00714FB7"/>
    <w:rsid w:val="0072119C"/>
    <w:rsid w:val="00767193"/>
    <w:rsid w:val="00792575"/>
    <w:rsid w:val="007B2C0E"/>
    <w:rsid w:val="007D7212"/>
    <w:rsid w:val="007F72DE"/>
    <w:rsid w:val="00832F70"/>
    <w:rsid w:val="008353E3"/>
    <w:rsid w:val="00857AFC"/>
    <w:rsid w:val="00861E58"/>
    <w:rsid w:val="00934B13"/>
    <w:rsid w:val="009351C0"/>
    <w:rsid w:val="00957EA9"/>
    <w:rsid w:val="0098257B"/>
    <w:rsid w:val="009D725C"/>
    <w:rsid w:val="00A045F1"/>
    <w:rsid w:val="00A22A6F"/>
    <w:rsid w:val="00A32A5A"/>
    <w:rsid w:val="00A760A5"/>
    <w:rsid w:val="00A84C96"/>
    <w:rsid w:val="00AB15F8"/>
    <w:rsid w:val="00B20A56"/>
    <w:rsid w:val="00B70675"/>
    <w:rsid w:val="00B72426"/>
    <w:rsid w:val="00BC19A3"/>
    <w:rsid w:val="00BC7EA8"/>
    <w:rsid w:val="00C07CE8"/>
    <w:rsid w:val="00C4231F"/>
    <w:rsid w:val="00C9686A"/>
    <w:rsid w:val="00CA17A0"/>
    <w:rsid w:val="00CA66EE"/>
    <w:rsid w:val="00CB0879"/>
    <w:rsid w:val="00CD1EDA"/>
    <w:rsid w:val="00D66C22"/>
    <w:rsid w:val="00D95F9A"/>
    <w:rsid w:val="00DA7F2B"/>
    <w:rsid w:val="00DB6664"/>
    <w:rsid w:val="00DF05A5"/>
    <w:rsid w:val="00DF6BF3"/>
    <w:rsid w:val="00DF77EF"/>
    <w:rsid w:val="00E05BCE"/>
    <w:rsid w:val="00E06CB1"/>
    <w:rsid w:val="00E76525"/>
    <w:rsid w:val="00E80654"/>
    <w:rsid w:val="00E91422"/>
    <w:rsid w:val="00EA2157"/>
    <w:rsid w:val="00EC4AD0"/>
    <w:rsid w:val="00ED126D"/>
    <w:rsid w:val="00EF1D42"/>
    <w:rsid w:val="00EF21AE"/>
    <w:rsid w:val="00F17B62"/>
    <w:rsid w:val="00F2723E"/>
    <w:rsid w:val="00F3658F"/>
    <w:rsid w:val="00F43383"/>
    <w:rsid w:val="00F47B51"/>
    <w:rsid w:val="00F819B1"/>
    <w:rsid w:val="00F868D3"/>
    <w:rsid w:val="00FA0E9C"/>
    <w:rsid w:val="00FB7003"/>
    <w:rsid w:val="00FC38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5F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F5116"/>
  </w:style>
  <w:style w:type="paragraph" w:styleId="a3">
    <w:name w:val="Balloon Text"/>
    <w:basedOn w:val="a"/>
    <w:semiHidden/>
    <w:rsid w:val="002242F9"/>
    <w:rPr>
      <w:rFonts w:ascii="Tahoma" w:hAnsi="Tahoma" w:cs="Tahoma"/>
      <w:sz w:val="16"/>
      <w:szCs w:val="16"/>
    </w:rPr>
  </w:style>
  <w:style w:type="paragraph" w:customStyle="1" w:styleId="ConsTitle">
    <w:name w:val="ConsTitle"/>
    <w:rsid w:val="00D95F9A"/>
    <w:pPr>
      <w:widowControl w:val="0"/>
      <w:autoSpaceDE w:val="0"/>
      <w:autoSpaceDN w:val="0"/>
      <w:adjustRightInd w:val="0"/>
    </w:pPr>
    <w:rPr>
      <w:rFonts w:ascii="Arial" w:hAnsi="Arial" w:cs="Arial"/>
      <w:b/>
      <w:bCs/>
    </w:rPr>
  </w:style>
  <w:style w:type="paragraph" w:styleId="a4">
    <w:name w:val="header"/>
    <w:basedOn w:val="a"/>
    <w:link w:val="a5"/>
    <w:rsid w:val="00CD1EDA"/>
    <w:pPr>
      <w:tabs>
        <w:tab w:val="center" w:pos="4677"/>
        <w:tab w:val="right" w:pos="9355"/>
      </w:tabs>
    </w:pPr>
  </w:style>
  <w:style w:type="character" w:customStyle="1" w:styleId="a5">
    <w:name w:val="Верхний колонтитул Знак"/>
    <w:basedOn w:val="a0"/>
    <w:link w:val="a4"/>
    <w:rsid w:val="00CD1EDA"/>
  </w:style>
  <w:style w:type="paragraph" w:styleId="a6">
    <w:name w:val="footer"/>
    <w:basedOn w:val="a"/>
    <w:link w:val="a7"/>
    <w:rsid w:val="00CD1EDA"/>
    <w:pPr>
      <w:tabs>
        <w:tab w:val="center" w:pos="4677"/>
        <w:tab w:val="right" w:pos="9355"/>
      </w:tabs>
    </w:pPr>
  </w:style>
  <w:style w:type="character" w:customStyle="1" w:styleId="a7">
    <w:name w:val="Нижний колонтитул Знак"/>
    <w:basedOn w:val="a0"/>
    <w:link w:val="a6"/>
    <w:rsid w:val="00CD1EDA"/>
  </w:style>
  <w:style w:type="paragraph" w:styleId="a8">
    <w:name w:val="List Paragraph"/>
    <w:basedOn w:val="a"/>
    <w:uiPriority w:val="34"/>
    <w:qFormat/>
    <w:rsid w:val="0033651D"/>
    <w:pPr>
      <w:ind w:left="720"/>
      <w:contextualSpacing/>
    </w:pPr>
  </w:style>
  <w:style w:type="paragraph" w:customStyle="1" w:styleId="5">
    <w:name w:val="Основной текст5"/>
    <w:basedOn w:val="a"/>
    <w:rsid w:val="00114253"/>
    <w:pPr>
      <w:widowControl w:val="0"/>
      <w:shd w:val="clear" w:color="auto" w:fill="FFFFFF"/>
      <w:spacing w:before="300" w:after="300" w:line="0" w:lineRule="atLeast"/>
      <w:jc w:val="both"/>
    </w:pPr>
    <w:rPr>
      <w:spacing w:val="3"/>
      <w:sz w:val="21"/>
      <w:szCs w:val="21"/>
      <w:lang w:eastAsia="en-US"/>
    </w:rPr>
  </w:style>
</w:styles>
</file>

<file path=word/webSettings.xml><?xml version="1.0" encoding="utf-8"?>
<w:webSettings xmlns:r="http://schemas.openxmlformats.org/officeDocument/2006/relationships" xmlns:w="http://schemas.openxmlformats.org/wordprocessingml/2006/main">
  <w:divs>
    <w:div w:id="138114501">
      <w:bodyDiv w:val="1"/>
      <w:marLeft w:val="0"/>
      <w:marRight w:val="0"/>
      <w:marTop w:val="0"/>
      <w:marBottom w:val="0"/>
      <w:divBdr>
        <w:top w:val="none" w:sz="0" w:space="0" w:color="auto"/>
        <w:left w:val="none" w:sz="0" w:space="0" w:color="auto"/>
        <w:bottom w:val="none" w:sz="0" w:space="0" w:color="auto"/>
        <w:right w:val="none" w:sz="0" w:space="0" w:color="auto"/>
      </w:divBdr>
    </w:div>
    <w:div w:id="1358041797">
      <w:bodyDiv w:val="1"/>
      <w:marLeft w:val="0"/>
      <w:marRight w:val="0"/>
      <w:marTop w:val="0"/>
      <w:marBottom w:val="0"/>
      <w:divBdr>
        <w:top w:val="none" w:sz="0" w:space="0" w:color="auto"/>
        <w:left w:val="none" w:sz="0" w:space="0" w:color="auto"/>
        <w:bottom w:val="none" w:sz="0" w:space="0" w:color="auto"/>
        <w:right w:val="none" w:sz="0" w:space="0" w:color="auto"/>
      </w:divBdr>
    </w:div>
    <w:div w:id="166300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202</Words>
  <Characters>1680</Characters>
  <Application>Microsoft Office Word</Application>
  <DocSecurity>0</DocSecurity>
  <Lines>14</Lines>
  <Paragraphs>3</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Начальнику отдела казначейского исполнения бюджета, главному бухгалтеру довести</vt:lpstr>
      <vt:lpstr>Контроль за исполнением настоящего распоряжения оставляю за собой.</vt:lpstr>
      <vt:lpstr/>
    </vt:vector>
  </TitlesOfParts>
  <Company>Финансовый комитет</Company>
  <LinksUpToDate>false</LinksUpToDate>
  <CharactersWithSpaces>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Лебедева</dc:creator>
  <cp:lastModifiedBy>finglavnbuh</cp:lastModifiedBy>
  <cp:revision>7</cp:revision>
  <cp:lastPrinted>2018-03-22T09:11:00Z</cp:lastPrinted>
  <dcterms:created xsi:type="dcterms:W3CDTF">2017-11-22T14:22:00Z</dcterms:created>
  <dcterms:modified xsi:type="dcterms:W3CDTF">2018-03-22T09:11:00Z</dcterms:modified>
</cp:coreProperties>
</file>