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12" w:rsidRDefault="004A4D12" w:rsidP="004A4D12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D12" w:rsidRPr="00AB32FC" w:rsidRDefault="004A4D12" w:rsidP="004A4D12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A4D12" w:rsidRPr="00AB32FC" w:rsidRDefault="004A4D12" w:rsidP="004A4D12">
      <w:pPr>
        <w:jc w:val="center"/>
        <w:rPr>
          <w:b/>
          <w:sz w:val="12"/>
          <w:szCs w:val="12"/>
        </w:rPr>
      </w:pPr>
    </w:p>
    <w:p w:rsidR="004A4D12" w:rsidRPr="00A25803" w:rsidRDefault="004A4D12" w:rsidP="004A4D12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4A4D12" w:rsidRPr="00AB32FC" w:rsidRDefault="00A2641F" w:rsidP="004A4D12">
      <w:pPr>
        <w:jc w:val="center"/>
        <w:rPr>
          <w:b/>
          <w:sz w:val="24"/>
        </w:rPr>
      </w:pPr>
      <w:r w:rsidRPr="00A2641F">
        <w:rPr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4A4D12" w:rsidRDefault="004A4D12" w:rsidP="004A4D1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4A4D12" w:rsidRDefault="004A4D12" w:rsidP="004A4D12">
      <w:pPr>
        <w:jc w:val="center"/>
        <w:rPr>
          <w:sz w:val="24"/>
        </w:rPr>
      </w:pPr>
    </w:p>
    <w:p w:rsidR="004A4D12" w:rsidRDefault="004A4D12" w:rsidP="009735D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9735DD">
        <w:rPr>
          <w:sz w:val="24"/>
        </w:rPr>
        <w:t>03.08.2016</w:t>
      </w:r>
      <w:r>
        <w:rPr>
          <w:sz w:val="24"/>
        </w:rPr>
        <w:t xml:space="preserve"> № </w:t>
      </w:r>
      <w:r w:rsidR="009735DD">
        <w:rPr>
          <w:sz w:val="24"/>
        </w:rPr>
        <w:t>24-р</w:t>
      </w:r>
    </w:p>
    <w:p w:rsidR="004A4D12" w:rsidRDefault="004A4D12" w:rsidP="004A4D12">
      <w:pPr>
        <w:jc w:val="both"/>
        <w:rPr>
          <w:sz w:val="24"/>
        </w:rPr>
      </w:pPr>
    </w:p>
    <w:p w:rsidR="005D19B0" w:rsidRDefault="004A4D12">
      <w:pPr>
        <w:rPr>
          <w:sz w:val="24"/>
          <w:szCs w:val="24"/>
        </w:rPr>
      </w:pPr>
      <w:r w:rsidRPr="004A4D12">
        <w:rPr>
          <w:sz w:val="24"/>
          <w:szCs w:val="24"/>
        </w:rPr>
        <w:t>О</w:t>
      </w:r>
      <w:r>
        <w:rPr>
          <w:sz w:val="24"/>
          <w:szCs w:val="24"/>
        </w:rPr>
        <w:t>б утверждении методики прогнозирования</w:t>
      </w:r>
    </w:p>
    <w:p w:rsidR="004A4D12" w:rsidRDefault="004A4D12">
      <w:pPr>
        <w:rPr>
          <w:sz w:val="24"/>
          <w:szCs w:val="24"/>
        </w:rPr>
      </w:pPr>
      <w:r>
        <w:rPr>
          <w:sz w:val="24"/>
          <w:szCs w:val="24"/>
        </w:rPr>
        <w:t xml:space="preserve">поступлений по источникам финансирования </w:t>
      </w:r>
    </w:p>
    <w:p w:rsidR="004A4D12" w:rsidRPr="004A4D12" w:rsidRDefault="004A4D12">
      <w:pPr>
        <w:rPr>
          <w:sz w:val="24"/>
          <w:szCs w:val="24"/>
        </w:rPr>
      </w:pPr>
      <w:r>
        <w:rPr>
          <w:sz w:val="24"/>
          <w:szCs w:val="24"/>
        </w:rPr>
        <w:t>дефицита бюджета</w:t>
      </w:r>
    </w:p>
    <w:p w:rsidR="004A4D12" w:rsidRDefault="004A4D12"/>
    <w:p w:rsidR="004A4D12" w:rsidRPr="004A4D12" w:rsidRDefault="004A4D12" w:rsidP="004A4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D12" w:rsidRPr="004A4D12" w:rsidRDefault="004A4D12" w:rsidP="004A4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A4D12">
          <w:rPr>
            <w:rFonts w:ascii="Times New Roman" w:hAnsi="Times New Roman" w:cs="Times New Roman"/>
            <w:sz w:val="24"/>
            <w:szCs w:val="24"/>
          </w:rPr>
          <w:t>пунктом 1 статьи 160.2</w:t>
        </w:r>
      </w:hyperlink>
      <w:r w:rsidRPr="004A4D1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пунктом 3 постановления </w:t>
      </w:r>
      <w:r w:rsidRPr="004A4D12">
        <w:rPr>
          <w:rFonts w:ascii="Times New Roman" w:hAnsi="Times New Roman" w:cs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26.05.2016 № 469</w:t>
      </w:r>
      <w:r w:rsidRPr="004A4D12"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4A4D12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требованиях к методике прогнозирования поступлений по источникам финансирования дефицита бюджета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4A4D12">
        <w:rPr>
          <w:rFonts w:ascii="Times New Roman" w:hAnsi="Times New Roman" w:cs="Times New Roman"/>
          <w:sz w:val="24"/>
          <w:szCs w:val="24"/>
        </w:rPr>
        <w:t>:</w:t>
      </w:r>
    </w:p>
    <w:p w:rsidR="004A4D12" w:rsidRPr="004A4D12" w:rsidRDefault="004A4D12" w:rsidP="004A4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12">
        <w:rPr>
          <w:rFonts w:ascii="Times New Roman" w:hAnsi="Times New Roman" w:cs="Times New Roman"/>
          <w:sz w:val="24"/>
          <w:szCs w:val="24"/>
        </w:rPr>
        <w:t>1. Утвердить методик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4D12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по источникам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 (приложение к настоящему распоряжению)</w:t>
      </w:r>
      <w:r w:rsidRPr="004A4D12">
        <w:rPr>
          <w:rFonts w:ascii="Times New Roman" w:hAnsi="Times New Roman" w:cs="Times New Roman"/>
          <w:sz w:val="24"/>
          <w:szCs w:val="24"/>
        </w:rPr>
        <w:t>.</w:t>
      </w:r>
    </w:p>
    <w:p w:rsidR="004A4D12" w:rsidRPr="003F17A7" w:rsidRDefault="004A4D12" w:rsidP="004A4D12">
      <w:pPr>
        <w:pStyle w:val="2"/>
        <w:numPr>
          <w:ilvl w:val="0"/>
          <w:numId w:val="1"/>
        </w:numPr>
        <w:shd w:val="clear" w:color="auto" w:fill="auto"/>
        <w:spacing w:after="0" w:line="269" w:lineRule="exact"/>
        <w:ind w:right="20" w:hanging="218"/>
        <w:jc w:val="both"/>
        <w:rPr>
          <w:sz w:val="24"/>
          <w:szCs w:val="24"/>
        </w:rPr>
      </w:pPr>
      <w:bookmarkStart w:id="0" w:name="P12"/>
      <w:bookmarkEnd w:id="0"/>
      <w:r>
        <w:rPr>
          <w:sz w:val="24"/>
          <w:szCs w:val="24"/>
        </w:rPr>
        <w:t xml:space="preserve"> </w:t>
      </w:r>
      <w:r w:rsidRPr="003F17A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4A4D12" w:rsidRPr="003F17A7" w:rsidRDefault="004A4D12" w:rsidP="004A4D12">
      <w:pPr>
        <w:pStyle w:val="2"/>
        <w:numPr>
          <w:ilvl w:val="0"/>
          <w:numId w:val="1"/>
        </w:numPr>
        <w:shd w:val="clear" w:color="auto" w:fill="auto"/>
        <w:spacing w:after="539" w:line="274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3F17A7">
        <w:rPr>
          <w:sz w:val="24"/>
          <w:szCs w:val="24"/>
        </w:rPr>
        <w:t>Контроль за</w:t>
      </w:r>
      <w:proofErr w:type="gramEnd"/>
      <w:r w:rsidRPr="003F17A7">
        <w:rPr>
          <w:sz w:val="24"/>
          <w:szCs w:val="24"/>
        </w:rPr>
        <w:t xml:space="preserve"> исполнением настоящего распоряжения возложить на начальника отдела казначейского исполнения бюджета, главного бухгалтера комитета финансов.</w:t>
      </w:r>
    </w:p>
    <w:p w:rsidR="004A4D12" w:rsidRPr="003F17A7" w:rsidRDefault="004A4D12" w:rsidP="004A4D12">
      <w:pPr>
        <w:ind w:firstLine="709"/>
        <w:rPr>
          <w:sz w:val="24"/>
          <w:szCs w:val="24"/>
        </w:rPr>
      </w:pPr>
    </w:p>
    <w:p w:rsidR="004A4D12" w:rsidRPr="003F17A7" w:rsidRDefault="004A4D12" w:rsidP="004A4D12">
      <w:pPr>
        <w:rPr>
          <w:sz w:val="24"/>
          <w:szCs w:val="24"/>
        </w:rPr>
      </w:pPr>
      <w:r w:rsidRPr="003F17A7">
        <w:rPr>
          <w:sz w:val="24"/>
          <w:szCs w:val="24"/>
        </w:rPr>
        <w:t xml:space="preserve">Заместитель главы администрации, </w:t>
      </w:r>
    </w:p>
    <w:p w:rsidR="004A4D12" w:rsidRPr="003F17A7" w:rsidRDefault="004A4D12" w:rsidP="004A4D12">
      <w:pPr>
        <w:rPr>
          <w:sz w:val="24"/>
          <w:szCs w:val="24"/>
        </w:rPr>
      </w:pPr>
      <w:r w:rsidRPr="003F17A7">
        <w:rPr>
          <w:sz w:val="24"/>
          <w:szCs w:val="24"/>
        </w:rPr>
        <w:t xml:space="preserve">председатель комитета финансов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A7">
        <w:rPr>
          <w:sz w:val="24"/>
          <w:szCs w:val="24"/>
        </w:rPr>
        <w:t xml:space="preserve"> О.Г. Козловская</w:t>
      </w:r>
    </w:p>
    <w:p w:rsidR="004A4D12" w:rsidRPr="003F17A7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Default="004A4D12" w:rsidP="004A4D12">
      <w:pPr>
        <w:rPr>
          <w:i/>
          <w:sz w:val="24"/>
          <w:szCs w:val="24"/>
        </w:rPr>
      </w:pPr>
    </w:p>
    <w:p w:rsidR="004A4D12" w:rsidRPr="003F17A7" w:rsidRDefault="004A4D12" w:rsidP="004A4D12">
      <w:pPr>
        <w:rPr>
          <w:i/>
          <w:sz w:val="24"/>
          <w:szCs w:val="24"/>
        </w:rPr>
      </w:pPr>
    </w:p>
    <w:p w:rsidR="004A4D12" w:rsidRPr="003F17A7" w:rsidRDefault="004A4D12" w:rsidP="004A4D12">
      <w:pPr>
        <w:rPr>
          <w:i/>
          <w:sz w:val="24"/>
          <w:szCs w:val="24"/>
        </w:rPr>
      </w:pPr>
    </w:p>
    <w:p w:rsidR="004A4D12" w:rsidRPr="00AB0729" w:rsidRDefault="004A4D12" w:rsidP="004A4D12">
      <w:pPr>
        <w:rPr>
          <w:i/>
        </w:rPr>
      </w:pPr>
    </w:p>
    <w:p w:rsidR="004A4D12" w:rsidRPr="00AB0729" w:rsidRDefault="004A4D12" w:rsidP="004A4D12">
      <w:r w:rsidRPr="00AB0729">
        <w:t xml:space="preserve">Исп. И.П. Уварова </w:t>
      </w:r>
    </w:p>
    <w:p w:rsidR="004A4D12" w:rsidRDefault="004A4D12" w:rsidP="004A4D12">
      <w:r>
        <w:t xml:space="preserve">тел. </w:t>
      </w:r>
      <w:r w:rsidRPr="00AB0729">
        <w:t>29960</w:t>
      </w:r>
    </w:p>
    <w:p w:rsidR="004A4D12" w:rsidRPr="004A4D12" w:rsidRDefault="004A4D12" w:rsidP="004A4D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D12" w:rsidRPr="004A4D12" w:rsidRDefault="004A4D12" w:rsidP="004A4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D12" w:rsidRPr="004A4D12" w:rsidRDefault="004A4D12" w:rsidP="004A4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D12" w:rsidRPr="004A4D12" w:rsidRDefault="004A4D12" w:rsidP="004A4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D12" w:rsidRPr="00CD11B6" w:rsidRDefault="004A4D12" w:rsidP="004A4D12">
      <w:pPr>
        <w:pStyle w:val="2"/>
        <w:shd w:val="clear" w:color="auto" w:fill="auto"/>
        <w:spacing w:after="153" w:line="200" w:lineRule="exact"/>
        <w:ind w:left="6379"/>
        <w:jc w:val="left"/>
        <w:rPr>
          <w:sz w:val="24"/>
          <w:szCs w:val="24"/>
        </w:rPr>
      </w:pPr>
      <w:r w:rsidRPr="00CD11B6">
        <w:rPr>
          <w:sz w:val="24"/>
          <w:szCs w:val="24"/>
        </w:rPr>
        <w:lastRenderedPageBreak/>
        <w:t>УТВЕРЖДЁН</w:t>
      </w:r>
      <w:r w:rsidR="009735DD">
        <w:rPr>
          <w:sz w:val="24"/>
          <w:szCs w:val="24"/>
        </w:rPr>
        <w:t>А</w:t>
      </w:r>
    </w:p>
    <w:p w:rsidR="004A4D12" w:rsidRPr="005D0679" w:rsidRDefault="004A4D12" w:rsidP="004A4D12">
      <w:pPr>
        <w:pStyle w:val="2"/>
        <w:shd w:val="clear" w:color="auto" w:fill="auto"/>
        <w:spacing w:after="0" w:line="240" w:lineRule="auto"/>
        <w:ind w:left="5103" w:right="-1"/>
        <w:rPr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</w:t>
      </w:r>
      <w:r w:rsidRPr="00AB0729">
        <w:rPr>
          <w:color w:val="FF0000"/>
          <w:sz w:val="24"/>
          <w:szCs w:val="24"/>
        </w:rPr>
        <w:t xml:space="preserve"> </w:t>
      </w:r>
      <w:r w:rsidRPr="009B5BA7">
        <w:rPr>
          <w:sz w:val="24"/>
          <w:szCs w:val="24"/>
        </w:rPr>
        <w:t xml:space="preserve">от </w:t>
      </w:r>
      <w:r w:rsidR="009735DD">
        <w:rPr>
          <w:sz w:val="24"/>
          <w:szCs w:val="24"/>
        </w:rPr>
        <w:t>03.08.2016</w:t>
      </w:r>
      <w:r>
        <w:rPr>
          <w:color w:val="FF0000"/>
          <w:sz w:val="24"/>
          <w:szCs w:val="24"/>
        </w:rPr>
        <w:t xml:space="preserve"> </w:t>
      </w:r>
      <w:r w:rsidRPr="005D0679">
        <w:rPr>
          <w:sz w:val="24"/>
          <w:szCs w:val="24"/>
        </w:rPr>
        <w:t xml:space="preserve">№ </w:t>
      </w:r>
      <w:r w:rsidR="009735DD">
        <w:rPr>
          <w:sz w:val="24"/>
          <w:szCs w:val="24"/>
        </w:rPr>
        <w:t>24</w:t>
      </w:r>
      <w:r w:rsidRPr="005D0679">
        <w:rPr>
          <w:sz w:val="24"/>
          <w:szCs w:val="24"/>
        </w:rPr>
        <w:t>-р</w:t>
      </w:r>
    </w:p>
    <w:p w:rsidR="004A4D12" w:rsidRDefault="004A4D12" w:rsidP="004A4D12">
      <w:pPr>
        <w:pStyle w:val="2"/>
        <w:shd w:val="clear" w:color="auto" w:fill="auto"/>
        <w:spacing w:after="0" w:line="240" w:lineRule="auto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11B6">
        <w:rPr>
          <w:sz w:val="24"/>
          <w:szCs w:val="24"/>
        </w:rPr>
        <w:t>(Приложение)</w:t>
      </w:r>
    </w:p>
    <w:p w:rsidR="004A4D12" w:rsidRPr="003F17A7" w:rsidRDefault="004A4D12" w:rsidP="004A4D12">
      <w:pPr>
        <w:rPr>
          <w:sz w:val="24"/>
          <w:szCs w:val="24"/>
        </w:rPr>
      </w:pPr>
    </w:p>
    <w:p w:rsidR="004A4D12" w:rsidRPr="004A4D12" w:rsidRDefault="004A4D12" w:rsidP="004A4D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12">
        <w:rPr>
          <w:rFonts w:ascii="Times New Roman" w:hAnsi="Times New Roman" w:cs="Times New Roman"/>
          <w:b/>
          <w:sz w:val="24"/>
          <w:szCs w:val="24"/>
        </w:rPr>
        <w:t>Методика прогнозирования поступлений по источникам финансирования</w:t>
      </w:r>
    </w:p>
    <w:p w:rsidR="004A4D12" w:rsidRPr="004A4D12" w:rsidRDefault="004A4D12" w:rsidP="004A4D1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D12">
        <w:rPr>
          <w:rFonts w:ascii="Times New Roman" w:hAnsi="Times New Roman" w:cs="Times New Roman"/>
          <w:b/>
          <w:sz w:val="24"/>
          <w:szCs w:val="24"/>
        </w:rPr>
        <w:t>дефицита бюджета Сосновоборского городского округа</w:t>
      </w:r>
    </w:p>
    <w:p w:rsidR="004A4D12" w:rsidRDefault="004A4D12" w:rsidP="004A4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</w:p>
    <w:p w:rsidR="004A4D12" w:rsidRPr="004A4D12" w:rsidRDefault="004A4D12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12">
        <w:rPr>
          <w:rFonts w:ascii="Times New Roman" w:hAnsi="Times New Roman" w:cs="Times New Roman"/>
          <w:sz w:val="24"/>
          <w:szCs w:val="24"/>
        </w:rPr>
        <w:t xml:space="preserve">1. Настоящий документ устанавливает </w:t>
      </w:r>
      <w:r w:rsidR="0028144D">
        <w:rPr>
          <w:rFonts w:ascii="Times New Roman" w:hAnsi="Times New Roman" w:cs="Times New Roman"/>
          <w:sz w:val="24"/>
          <w:szCs w:val="24"/>
        </w:rPr>
        <w:t>м</w:t>
      </w:r>
      <w:r w:rsidRPr="004A4D12">
        <w:rPr>
          <w:rFonts w:ascii="Times New Roman" w:hAnsi="Times New Roman" w:cs="Times New Roman"/>
          <w:sz w:val="24"/>
          <w:szCs w:val="24"/>
        </w:rPr>
        <w:t>етодик</w:t>
      </w:r>
      <w:r w:rsidR="0028144D">
        <w:rPr>
          <w:rFonts w:ascii="Times New Roman" w:hAnsi="Times New Roman" w:cs="Times New Roman"/>
          <w:sz w:val="24"/>
          <w:szCs w:val="24"/>
        </w:rPr>
        <w:t>у</w:t>
      </w:r>
      <w:r w:rsidRPr="004A4D12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по источникам финансирования дефицита бюджета </w:t>
      </w:r>
      <w:r w:rsidR="0028144D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Pr="004A4D12">
        <w:rPr>
          <w:rFonts w:ascii="Times New Roman" w:hAnsi="Times New Roman" w:cs="Times New Roman"/>
          <w:sz w:val="24"/>
          <w:szCs w:val="24"/>
        </w:rPr>
        <w:t>(далее - методика прогнозирования).</w:t>
      </w:r>
    </w:p>
    <w:p w:rsidR="0028144D" w:rsidRDefault="004A4D12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D12">
        <w:rPr>
          <w:rFonts w:ascii="Times New Roman" w:hAnsi="Times New Roman" w:cs="Times New Roman"/>
          <w:sz w:val="24"/>
          <w:szCs w:val="24"/>
        </w:rPr>
        <w:t xml:space="preserve">2. </w:t>
      </w:r>
      <w:r w:rsidR="0028144D">
        <w:rPr>
          <w:rFonts w:ascii="Times New Roman" w:hAnsi="Times New Roman" w:cs="Times New Roman"/>
          <w:sz w:val="24"/>
          <w:szCs w:val="24"/>
        </w:rPr>
        <w:t>П</w:t>
      </w:r>
      <w:r w:rsidRPr="004A4D12">
        <w:rPr>
          <w:rFonts w:ascii="Times New Roman" w:hAnsi="Times New Roman" w:cs="Times New Roman"/>
          <w:sz w:val="24"/>
          <w:szCs w:val="24"/>
        </w:rPr>
        <w:t>еречень поступлений по источникам финансирования дефицита бюджета, в отношении которых главный администратор источников финансирования дефицита бюджета</w:t>
      </w:r>
      <w:r w:rsidR="0028144D">
        <w:rPr>
          <w:rFonts w:ascii="Times New Roman" w:hAnsi="Times New Roman" w:cs="Times New Roman"/>
          <w:sz w:val="24"/>
          <w:szCs w:val="24"/>
        </w:rPr>
        <w:t xml:space="preserve"> выполняет бюджетные полномочия:</w:t>
      </w:r>
    </w:p>
    <w:p w:rsidR="00011105" w:rsidRDefault="00011105" w:rsidP="004A4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521"/>
      </w:tblGrid>
      <w:tr w:rsidR="00011105" w:rsidRPr="00D4616F" w:rsidTr="00B019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5" w:rsidRPr="0048402C" w:rsidRDefault="00011105" w:rsidP="00484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5" w:rsidRPr="0048402C" w:rsidRDefault="00011105" w:rsidP="0048402C">
            <w:pPr>
              <w:autoSpaceDE w:val="0"/>
              <w:autoSpaceDN w:val="0"/>
              <w:adjustRightInd w:val="0"/>
              <w:ind w:left="-2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B019DC" w:rsidRPr="00D4616F" w:rsidTr="0076740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DC" w:rsidRPr="00B74F88" w:rsidRDefault="00B019DC" w:rsidP="00767405">
            <w:pPr>
              <w:rPr>
                <w:b/>
                <w:sz w:val="24"/>
                <w:szCs w:val="24"/>
              </w:rPr>
            </w:pPr>
            <w:r w:rsidRPr="00B74F88">
              <w:rPr>
                <w:b/>
                <w:sz w:val="24"/>
                <w:szCs w:val="24"/>
              </w:rPr>
              <w:t xml:space="preserve">01 02 00 </w:t>
            </w:r>
            <w:proofErr w:type="spellStart"/>
            <w:r w:rsidRPr="00B74F88">
              <w:rPr>
                <w:b/>
                <w:sz w:val="24"/>
                <w:szCs w:val="24"/>
              </w:rPr>
              <w:t>00</w:t>
            </w:r>
            <w:proofErr w:type="spellEnd"/>
            <w:r w:rsidRPr="00B74F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4F88">
              <w:rPr>
                <w:b/>
                <w:sz w:val="24"/>
                <w:szCs w:val="24"/>
              </w:rPr>
              <w:t>0</w:t>
            </w:r>
            <w:r w:rsidR="0048402C" w:rsidRPr="00B74F88">
              <w:rPr>
                <w:b/>
                <w:sz w:val="24"/>
                <w:szCs w:val="24"/>
              </w:rPr>
              <w:t>0</w:t>
            </w:r>
            <w:proofErr w:type="spellEnd"/>
            <w:r w:rsidRPr="00B74F88">
              <w:rPr>
                <w:b/>
                <w:sz w:val="24"/>
                <w:szCs w:val="24"/>
              </w:rPr>
              <w:t xml:space="preserve"> 0000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71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8716"/>
            </w:tblGrid>
            <w:tr w:rsidR="0048402C" w:rsidRPr="00B74F88" w:rsidTr="0048402C">
              <w:tc>
                <w:tcPr>
                  <w:tcW w:w="8716" w:type="dxa"/>
                  <w:tcBorders>
                    <w:top w:val="single" w:sz="4" w:space="0" w:color="auto"/>
                  </w:tcBorders>
                </w:tcPr>
                <w:p w:rsidR="0048402C" w:rsidRPr="00B74F88" w:rsidRDefault="0048402C" w:rsidP="0048402C">
                  <w:pPr>
                    <w:autoSpaceDE w:val="0"/>
                    <w:autoSpaceDN w:val="0"/>
                    <w:adjustRightInd w:val="0"/>
                    <w:ind w:left="-28"/>
                    <w:jc w:val="both"/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</w:pPr>
                  <w:r w:rsidRPr="00B74F88">
                    <w:rPr>
                      <w:rFonts w:eastAsiaTheme="minorHAnsi"/>
                      <w:b/>
                      <w:sz w:val="24"/>
                      <w:szCs w:val="24"/>
                      <w:lang w:eastAsia="en-US"/>
                    </w:rPr>
                    <w:t>Кредиты кредитных организаций в валюте РФ</w:t>
                  </w:r>
                </w:p>
              </w:tc>
            </w:tr>
          </w:tbl>
          <w:p w:rsidR="00B019DC" w:rsidRPr="00B74F88" w:rsidRDefault="00B019DC" w:rsidP="004840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B74F88" w:rsidRPr="00D4616F" w:rsidTr="00B74F88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96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251"/>
              <w:gridCol w:w="8716"/>
            </w:tblGrid>
            <w:tr w:rsidR="00B74F88" w:rsidRPr="00B74F88" w:rsidTr="00B74F88">
              <w:tc>
                <w:tcPr>
                  <w:tcW w:w="4251" w:type="dxa"/>
                  <w:tcBorders>
                    <w:top w:val="single" w:sz="4" w:space="0" w:color="auto"/>
                  </w:tcBorders>
                </w:tcPr>
                <w:p w:rsidR="00B74F88" w:rsidRDefault="00B74F88" w:rsidP="007674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01 02 00 </w:t>
                  </w:r>
                  <w:proofErr w:type="spellStart"/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00</w:t>
                  </w:r>
                  <w:proofErr w:type="spellEnd"/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04 0000 710</w:t>
                  </w:r>
                </w:p>
                <w:p w:rsidR="00B74F88" w:rsidRDefault="00B74F88" w:rsidP="007674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  <w:p w:rsidR="00B74F88" w:rsidRPr="00B74F88" w:rsidRDefault="00B74F88" w:rsidP="007674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01 02 00 </w:t>
                  </w:r>
                  <w:proofErr w:type="spellStart"/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00</w:t>
                  </w:r>
                  <w:proofErr w:type="spellEnd"/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04 0000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8</w:t>
                  </w:r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8716" w:type="dxa"/>
                  <w:tcBorders>
                    <w:top w:val="single" w:sz="4" w:space="0" w:color="auto"/>
                  </w:tcBorders>
                </w:tcPr>
                <w:p w:rsidR="00B74F88" w:rsidRPr="00B74F88" w:rsidRDefault="00B74F88" w:rsidP="00767405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B74F8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B74F88" w:rsidRPr="0048402C" w:rsidRDefault="00B74F88" w:rsidP="0076740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Pr="00B74F88" w:rsidRDefault="00B74F88" w:rsidP="00B74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B74F88" w:rsidRPr="0048402C" w:rsidRDefault="00B74F88" w:rsidP="00B74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гашен</w:t>
            </w: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ие кредитов от кредитных организаций бюджетами городских округов в валюте Российской Федерации</w:t>
            </w:r>
          </w:p>
        </w:tc>
      </w:tr>
      <w:tr w:rsidR="00B019DC" w:rsidRPr="00D4616F" w:rsidTr="00B019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DC" w:rsidRPr="00B74F88" w:rsidRDefault="00B019DC" w:rsidP="00767405">
            <w:pPr>
              <w:rPr>
                <w:b/>
                <w:sz w:val="24"/>
                <w:szCs w:val="24"/>
              </w:rPr>
            </w:pPr>
            <w:r w:rsidRPr="00B74F88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B74F88">
              <w:rPr>
                <w:b/>
                <w:sz w:val="24"/>
                <w:szCs w:val="24"/>
              </w:rPr>
              <w:t>00</w:t>
            </w:r>
            <w:proofErr w:type="spellEnd"/>
            <w:r w:rsidRPr="00B74F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4F88">
              <w:rPr>
                <w:b/>
                <w:sz w:val="24"/>
                <w:szCs w:val="24"/>
              </w:rPr>
              <w:t>0</w:t>
            </w:r>
            <w:r w:rsidR="0048402C" w:rsidRPr="00B74F88">
              <w:rPr>
                <w:b/>
                <w:sz w:val="24"/>
                <w:szCs w:val="24"/>
              </w:rPr>
              <w:t>0</w:t>
            </w:r>
            <w:proofErr w:type="spellEnd"/>
            <w:r w:rsidRPr="00B74F88">
              <w:rPr>
                <w:b/>
                <w:sz w:val="24"/>
                <w:szCs w:val="24"/>
              </w:rPr>
              <w:t xml:space="preserve"> 0000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9DC" w:rsidRPr="00B74F88" w:rsidRDefault="0048402C" w:rsidP="004840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4F88">
              <w:rPr>
                <w:rFonts w:eastAsiaTheme="minorHAnsi"/>
                <w:b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B74F88" w:rsidRPr="00D4616F" w:rsidTr="00B019D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Pr="00B74F88" w:rsidRDefault="00B74F88" w:rsidP="00767405">
            <w:pPr>
              <w:rPr>
                <w:sz w:val="24"/>
                <w:szCs w:val="24"/>
              </w:rPr>
            </w:pPr>
            <w:r w:rsidRPr="00B74F88">
              <w:rPr>
                <w:sz w:val="24"/>
                <w:szCs w:val="24"/>
              </w:rPr>
              <w:t>01 03 01 00 04 0000 710</w:t>
            </w:r>
          </w:p>
          <w:p w:rsidR="00B74F88" w:rsidRDefault="00B74F88" w:rsidP="007674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4F88" w:rsidRDefault="00B74F88" w:rsidP="00767405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74F88" w:rsidRPr="00B74F88" w:rsidRDefault="00B74F88" w:rsidP="00767405">
            <w:pPr>
              <w:rPr>
                <w:sz w:val="24"/>
                <w:szCs w:val="24"/>
              </w:rPr>
            </w:pP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01 03 01 00 04 0000 710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88" w:rsidRPr="00B74F88" w:rsidRDefault="00B74F88" w:rsidP="00B74F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  <w:p w:rsidR="00B74F88" w:rsidRPr="0048402C" w:rsidRDefault="00B74F88" w:rsidP="007674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гаше</w:t>
            </w:r>
            <w:r w:rsidRPr="00B74F88">
              <w:rPr>
                <w:rFonts w:eastAsiaTheme="minorHAnsi"/>
                <w:sz w:val="24"/>
                <w:szCs w:val="24"/>
                <w:lang w:eastAsia="en-US"/>
              </w:rPr>
              <w:t>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48402C" w:rsidRPr="0002791A" w:rsidTr="004840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C" w:rsidRPr="00767405" w:rsidRDefault="0048402C" w:rsidP="00767405">
            <w:pPr>
              <w:rPr>
                <w:b/>
                <w:sz w:val="24"/>
                <w:szCs w:val="24"/>
              </w:rPr>
            </w:pPr>
            <w:r w:rsidRPr="00767405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767405">
              <w:rPr>
                <w:b/>
                <w:sz w:val="24"/>
                <w:szCs w:val="24"/>
              </w:rPr>
              <w:t>00</w:t>
            </w:r>
            <w:proofErr w:type="spellEnd"/>
            <w:r w:rsidRPr="007674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7405">
              <w:rPr>
                <w:b/>
                <w:sz w:val="24"/>
                <w:szCs w:val="24"/>
              </w:rPr>
              <w:t>00</w:t>
            </w:r>
            <w:proofErr w:type="spellEnd"/>
            <w:r w:rsidRPr="00767405">
              <w:rPr>
                <w:b/>
                <w:sz w:val="24"/>
                <w:szCs w:val="24"/>
              </w:rPr>
              <w:t xml:space="preserve"> 0000 </w:t>
            </w:r>
          </w:p>
          <w:p w:rsidR="0048402C" w:rsidRPr="00767405" w:rsidRDefault="0048402C" w:rsidP="00767405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C" w:rsidRPr="00767405" w:rsidRDefault="0048402C" w:rsidP="0048402C">
            <w:pPr>
              <w:rPr>
                <w:b/>
                <w:sz w:val="24"/>
                <w:szCs w:val="24"/>
              </w:rPr>
            </w:pPr>
            <w:r w:rsidRPr="00767405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67405" w:rsidRPr="0002791A" w:rsidTr="004840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5" w:rsidRPr="00767405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01 05 02 01 04 0000 510</w:t>
            </w: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Pr="00767405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5" w:rsidRPr="00767405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  <w:p w:rsidR="00767405" w:rsidRPr="0048402C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</w:tr>
      <w:tr w:rsidR="0048402C" w:rsidRPr="0002791A" w:rsidTr="004840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C" w:rsidRPr="00767405" w:rsidRDefault="0048402C" w:rsidP="00767405">
            <w:pPr>
              <w:rPr>
                <w:b/>
                <w:sz w:val="24"/>
                <w:szCs w:val="24"/>
              </w:rPr>
            </w:pPr>
            <w:r w:rsidRPr="00767405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767405">
              <w:rPr>
                <w:b/>
                <w:sz w:val="24"/>
                <w:szCs w:val="24"/>
              </w:rPr>
              <w:t>00</w:t>
            </w:r>
            <w:proofErr w:type="spellEnd"/>
            <w:r w:rsidRPr="007674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7405">
              <w:rPr>
                <w:b/>
                <w:sz w:val="24"/>
                <w:szCs w:val="24"/>
              </w:rPr>
              <w:t>00</w:t>
            </w:r>
            <w:proofErr w:type="spellEnd"/>
            <w:r w:rsidRPr="00767405">
              <w:rPr>
                <w:b/>
                <w:sz w:val="24"/>
                <w:szCs w:val="24"/>
              </w:rPr>
              <w:t xml:space="preserve"> 0000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2C" w:rsidRPr="00767405" w:rsidRDefault="0048402C" w:rsidP="0048402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67405">
              <w:rPr>
                <w:rFonts w:eastAsiaTheme="minorHAnsi"/>
                <w:b/>
                <w:sz w:val="24"/>
                <w:szCs w:val="24"/>
                <w:lang w:eastAsia="en-US"/>
              </w:rPr>
              <w:t>Иные источники внутреннего финансирования дефицитов бюджетов</w:t>
            </w:r>
          </w:p>
        </w:tc>
      </w:tr>
      <w:tr w:rsidR="00767405" w:rsidRPr="0002791A" w:rsidTr="004840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5" w:rsidRPr="00767405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01 06 04 01 04 0000 810</w:t>
            </w: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Default="00767405" w:rsidP="00767405">
            <w:pPr>
              <w:rPr>
                <w:sz w:val="24"/>
                <w:szCs w:val="24"/>
              </w:rPr>
            </w:pPr>
          </w:p>
          <w:p w:rsidR="00767405" w:rsidRPr="00767405" w:rsidRDefault="00767405" w:rsidP="00767405">
            <w:pPr>
              <w:rPr>
                <w:sz w:val="24"/>
                <w:szCs w:val="24"/>
              </w:rPr>
            </w:pPr>
            <w:r w:rsidRPr="00767405">
              <w:rPr>
                <w:sz w:val="24"/>
                <w:szCs w:val="24"/>
              </w:rPr>
              <w:t>01 06 08 00 04 0000 640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05" w:rsidRPr="00767405" w:rsidRDefault="00767405" w:rsidP="00484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67405">
              <w:rPr>
                <w:rFonts w:eastAsiaTheme="minorHAnsi"/>
                <w:bCs/>
                <w:sz w:val="24"/>
                <w:szCs w:val="24"/>
                <w:lang w:eastAsia="en-US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  <w:p w:rsidR="00767405" w:rsidRPr="00767405" w:rsidRDefault="00767405" w:rsidP="00484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7405">
              <w:rPr>
                <w:rFonts w:eastAsiaTheme="minorHAnsi"/>
                <w:bCs/>
                <w:sz w:val="24"/>
                <w:szCs w:val="24"/>
                <w:lang w:eastAsia="en-US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</w:tr>
    </w:tbl>
    <w:p w:rsidR="0028144D" w:rsidRDefault="0028144D" w:rsidP="00281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02C" w:rsidRPr="00011105" w:rsidRDefault="0048402C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05">
        <w:rPr>
          <w:rFonts w:ascii="Times New Roman" w:hAnsi="Times New Roman" w:cs="Times New Roman"/>
          <w:sz w:val="24"/>
          <w:szCs w:val="24"/>
        </w:rPr>
        <w:t xml:space="preserve">3. Алгоритм </w:t>
      </w:r>
      <w:r w:rsidR="004A4D12" w:rsidRPr="00011105">
        <w:rPr>
          <w:rFonts w:ascii="Times New Roman" w:hAnsi="Times New Roman" w:cs="Times New Roman"/>
          <w:sz w:val="24"/>
          <w:szCs w:val="24"/>
        </w:rPr>
        <w:t xml:space="preserve">расчета прогнозного объема по каждому виду поступлений по источникам финансирования дефицита бюджета </w:t>
      </w:r>
      <w:r w:rsidRPr="00011105">
        <w:rPr>
          <w:rFonts w:ascii="Times New Roman" w:hAnsi="Times New Roman" w:cs="Times New Roman"/>
          <w:sz w:val="24"/>
          <w:szCs w:val="24"/>
        </w:rPr>
        <w:t>и методы расчета, позволяющие определить объем поступлений по источникам финансирования дефицита бюджета:</w:t>
      </w:r>
    </w:p>
    <w:p w:rsidR="004A4D12" w:rsidRPr="00011105" w:rsidRDefault="0048402C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105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011105" w:rsidRPr="00011105">
        <w:rPr>
          <w:rFonts w:ascii="Times New Roman" w:hAnsi="Times New Roman" w:cs="Times New Roman"/>
          <w:sz w:val="24"/>
          <w:szCs w:val="24"/>
        </w:rPr>
        <w:t>При расчёте источников по к</w:t>
      </w:r>
      <w:r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редит</w:t>
      </w:r>
      <w:r w:rsidR="00011105"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кредитных организаций в валюте РФ</w:t>
      </w:r>
      <w:r w:rsidR="00011105"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CA3AB5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011105"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>юджетны</w:t>
      </w:r>
      <w:r w:rsidR="00CA3AB5">
        <w:rPr>
          <w:rFonts w:ascii="Times New Roman" w:eastAsiaTheme="minorHAnsi" w:hAnsi="Times New Roman" w:cs="Times New Roman"/>
          <w:sz w:val="24"/>
          <w:szCs w:val="24"/>
          <w:lang w:eastAsia="en-US"/>
        </w:rPr>
        <w:t>м кредитам</w:t>
      </w:r>
      <w:r w:rsidR="00011105" w:rsidRPr="000111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других бюджетов бюджетной системы Российской Федерации используется </w:t>
      </w:r>
      <w:bookmarkStart w:id="2" w:name="P37"/>
      <w:bookmarkEnd w:id="2"/>
      <w:r w:rsidR="004A4D12" w:rsidRPr="00011105">
        <w:rPr>
          <w:rFonts w:ascii="Times New Roman" w:hAnsi="Times New Roman" w:cs="Times New Roman"/>
          <w:sz w:val="24"/>
          <w:szCs w:val="24"/>
        </w:rPr>
        <w:t>метод прямого счета (расчет по совокупности дей</w:t>
      </w:r>
      <w:r w:rsidR="00011105" w:rsidRPr="00011105">
        <w:rPr>
          <w:rFonts w:ascii="Times New Roman" w:hAnsi="Times New Roman" w:cs="Times New Roman"/>
          <w:sz w:val="24"/>
          <w:szCs w:val="24"/>
        </w:rPr>
        <w:t>ствующих договоров, соглашений).</w:t>
      </w:r>
      <w:r w:rsidR="00011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105" w:rsidRDefault="00011105" w:rsidP="004A4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Объём, срочность, виды новых заимствований определяется на основе анализа и прогноза конъюнктуры финансовых рынков. </w:t>
      </w:r>
    </w:p>
    <w:p w:rsidR="004B35B3" w:rsidRPr="004B35B3" w:rsidRDefault="00CA3AB5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5B3">
        <w:rPr>
          <w:rFonts w:ascii="Times New Roman" w:hAnsi="Times New Roman" w:cs="Times New Roman"/>
          <w:sz w:val="24"/>
          <w:szCs w:val="24"/>
        </w:rPr>
        <w:t xml:space="preserve">3.2. </w:t>
      </w:r>
      <w:r w:rsidR="004B35B3" w:rsidRPr="004B35B3">
        <w:rPr>
          <w:rFonts w:ascii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</w:t>
      </w:r>
      <w:r w:rsidR="004B35B3">
        <w:rPr>
          <w:rFonts w:ascii="Times New Roman" w:hAnsi="Times New Roman" w:cs="Times New Roman"/>
          <w:sz w:val="24"/>
          <w:szCs w:val="24"/>
        </w:rPr>
        <w:t xml:space="preserve">рассчитывается </w:t>
      </w:r>
      <w:r w:rsidR="004B35B3" w:rsidRPr="004B35B3">
        <w:rPr>
          <w:rFonts w:ascii="Times New Roman" w:hAnsi="Times New Roman" w:cs="Times New Roman"/>
          <w:sz w:val="24"/>
          <w:szCs w:val="24"/>
        </w:rPr>
        <w:t>метод</w:t>
      </w:r>
      <w:r w:rsidR="004B35B3">
        <w:rPr>
          <w:rFonts w:ascii="Times New Roman" w:hAnsi="Times New Roman" w:cs="Times New Roman"/>
          <w:sz w:val="24"/>
          <w:szCs w:val="24"/>
        </w:rPr>
        <w:t>ом</w:t>
      </w:r>
      <w:r w:rsidR="004B35B3" w:rsidRPr="004B35B3">
        <w:rPr>
          <w:rFonts w:ascii="Times New Roman" w:hAnsi="Times New Roman" w:cs="Times New Roman"/>
          <w:sz w:val="24"/>
          <w:szCs w:val="24"/>
        </w:rPr>
        <w:t xml:space="preserve"> экстраполяции (расчет на основе имеющихся данных о тенденциях изменений поступлений в прошлых периодах)</w:t>
      </w:r>
      <w:r w:rsidR="004B35B3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4B35B3" w:rsidRPr="004B35B3" w:rsidRDefault="004B35B3" w:rsidP="00B63CA4">
      <w:pPr>
        <w:pStyle w:val="1"/>
        <w:shd w:val="clear" w:color="auto" w:fill="auto"/>
        <w:ind w:left="20" w:firstLine="689"/>
        <w:rPr>
          <w:sz w:val="24"/>
          <w:szCs w:val="24"/>
        </w:rPr>
      </w:pPr>
      <w:r w:rsidRPr="004B35B3">
        <w:rPr>
          <w:sz w:val="24"/>
          <w:szCs w:val="24"/>
        </w:rPr>
        <w:t xml:space="preserve">ИОС = </w:t>
      </w:r>
      <w:proofErr w:type="spellStart"/>
      <w:r w:rsidRPr="004B35B3">
        <w:rPr>
          <w:sz w:val="24"/>
          <w:szCs w:val="24"/>
        </w:rPr>
        <w:t>ОСтек</w:t>
      </w:r>
      <w:proofErr w:type="spellEnd"/>
      <w:r w:rsidRPr="004B35B3">
        <w:rPr>
          <w:sz w:val="24"/>
          <w:szCs w:val="24"/>
        </w:rPr>
        <w:t xml:space="preserve"> + Дож - </w:t>
      </w:r>
      <w:proofErr w:type="gramStart"/>
      <w:r w:rsidRPr="004B35B3">
        <w:rPr>
          <w:sz w:val="24"/>
          <w:szCs w:val="24"/>
        </w:rPr>
        <w:t>Рож</w:t>
      </w:r>
      <w:proofErr w:type="gramEnd"/>
      <w:r w:rsidRPr="004B35B3">
        <w:rPr>
          <w:sz w:val="24"/>
          <w:szCs w:val="24"/>
        </w:rPr>
        <w:t xml:space="preserve"> </w:t>
      </w:r>
    </w:p>
    <w:p w:rsidR="004B35B3" w:rsidRPr="004B35B3" w:rsidRDefault="004B35B3" w:rsidP="00B63CA4">
      <w:pPr>
        <w:pStyle w:val="1"/>
        <w:shd w:val="clear" w:color="auto" w:fill="auto"/>
        <w:ind w:left="20" w:firstLine="689"/>
        <w:rPr>
          <w:sz w:val="24"/>
          <w:szCs w:val="24"/>
        </w:rPr>
      </w:pPr>
      <w:r w:rsidRPr="004B35B3">
        <w:rPr>
          <w:sz w:val="24"/>
          <w:szCs w:val="24"/>
        </w:rPr>
        <w:t>где:</w:t>
      </w:r>
    </w:p>
    <w:p w:rsidR="004B35B3" w:rsidRPr="004B35B3" w:rsidRDefault="004B35B3" w:rsidP="00B63CA4">
      <w:pPr>
        <w:pStyle w:val="1"/>
        <w:shd w:val="clear" w:color="auto" w:fill="auto"/>
        <w:ind w:left="20" w:right="20" w:firstLine="689"/>
        <w:rPr>
          <w:sz w:val="24"/>
          <w:szCs w:val="24"/>
        </w:rPr>
      </w:pPr>
      <w:r w:rsidRPr="004B35B3">
        <w:rPr>
          <w:sz w:val="24"/>
          <w:szCs w:val="24"/>
        </w:rPr>
        <w:t xml:space="preserve">ИОС - </w:t>
      </w:r>
      <w:r w:rsidRPr="004B35B3">
        <w:rPr>
          <w:color w:val="auto"/>
          <w:sz w:val="24"/>
          <w:szCs w:val="24"/>
        </w:rPr>
        <w:t>Изменение остатков средств</w:t>
      </w:r>
      <w:r w:rsidRPr="004B35B3">
        <w:rPr>
          <w:sz w:val="24"/>
          <w:szCs w:val="24"/>
        </w:rPr>
        <w:t>;</w:t>
      </w:r>
    </w:p>
    <w:p w:rsidR="00CA3AB5" w:rsidRDefault="004B35B3" w:rsidP="00B63CA4">
      <w:pPr>
        <w:pStyle w:val="ConsPlusNormal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5B3">
        <w:rPr>
          <w:rFonts w:ascii="Times New Roman" w:hAnsi="Times New Roman" w:cs="Times New Roman"/>
          <w:sz w:val="24"/>
          <w:szCs w:val="24"/>
        </w:rPr>
        <w:t>ОСтек</w:t>
      </w:r>
      <w:proofErr w:type="spellEnd"/>
      <w:r w:rsidRPr="004B35B3">
        <w:rPr>
          <w:rFonts w:ascii="Times New Roman" w:hAnsi="Times New Roman" w:cs="Times New Roman"/>
          <w:sz w:val="24"/>
          <w:szCs w:val="24"/>
        </w:rPr>
        <w:t xml:space="preserve"> – остатки средств текущие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5B3" w:rsidRDefault="004B35B3" w:rsidP="00B63CA4">
      <w:pPr>
        <w:pStyle w:val="ConsPlusNormal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 – доходы ожидаемые;</w:t>
      </w:r>
    </w:p>
    <w:p w:rsidR="004B35B3" w:rsidRPr="004B35B3" w:rsidRDefault="004B35B3" w:rsidP="00B63CA4">
      <w:pPr>
        <w:pStyle w:val="ConsPlusNormal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расходы ожидаемые.</w:t>
      </w:r>
    </w:p>
    <w:p w:rsidR="004B35B3" w:rsidRPr="00B63CA4" w:rsidRDefault="004B35B3" w:rsidP="00B63CA4">
      <w:pPr>
        <w:pStyle w:val="ConsPlusNormal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>3.3. При прогнозировании</w:t>
      </w:r>
      <w:r w:rsidRPr="00B63CA4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63CA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иных источников внутреннего финансирования дефицитов бюджетов в зависимости от</w:t>
      </w:r>
      <w:r w:rsidR="00B63CA4" w:rsidRPr="00B63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3C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необходимости </w:t>
      </w:r>
      <w:r w:rsidR="00B63CA4" w:rsidRPr="00B63CA4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используется:</w:t>
      </w:r>
    </w:p>
    <w:p w:rsidR="00B63CA4" w:rsidRPr="00B63CA4" w:rsidRDefault="00B63CA4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>а) метод прямого счета (расчет по совокупности действующих договоров, соглашений);</w:t>
      </w:r>
    </w:p>
    <w:p w:rsidR="00B63CA4" w:rsidRPr="00B63CA4" w:rsidRDefault="00B63CA4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>б) метод экстраполяции (расчет на основе имеющихся данных о тенденциях изменений поступлений в прошлых периодах);</w:t>
      </w:r>
    </w:p>
    <w:p w:rsidR="00B63CA4" w:rsidRPr="00B63CA4" w:rsidRDefault="00B63CA4" w:rsidP="00B63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>в) метод индексации (расчет с применением индекса потребительских цен или другого коэффициента, характеризующего динамику поступлений);</w:t>
      </w:r>
    </w:p>
    <w:p w:rsidR="00B63CA4" w:rsidRPr="00B63CA4" w:rsidRDefault="00B63CA4" w:rsidP="00B63C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>г) метод усреднения (расчет на основании усреднения годовых объемов поступлений).</w:t>
      </w:r>
    </w:p>
    <w:p w:rsidR="004A4D12" w:rsidRPr="00B63CA4" w:rsidRDefault="004A4D12" w:rsidP="004A4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CA4">
        <w:rPr>
          <w:rFonts w:ascii="Times New Roman" w:hAnsi="Times New Roman" w:cs="Times New Roman"/>
          <w:sz w:val="24"/>
          <w:szCs w:val="24"/>
        </w:rPr>
        <w:t xml:space="preserve">В случаях, когда методика прогнозирования предусматривает использование значений поступлений по источникам финансирования дефицита бюджета прошлых периодов (показателей, необходимых для расчета прогнозного объема поступлений по источникам финансирования дефицита бюджета), </w:t>
      </w:r>
      <w:r w:rsidR="00B63CA4" w:rsidRPr="00B63CA4">
        <w:rPr>
          <w:rFonts w:ascii="Times New Roman" w:hAnsi="Times New Roman" w:cs="Times New Roman"/>
          <w:sz w:val="24"/>
          <w:szCs w:val="24"/>
        </w:rPr>
        <w:t>необходим</w:t>
      </w:r>
      <w:r w:rsidR="00B63CA4">
        <w:rPr>
          <w:rFonts w:ascii="Times New Roman" w:hAnsi="Times New Roman" w:cs="Times New Roman"/>
          <w:sz w:val="24"/>
          <w:szCs w:val="24"/>
        </w:rPr>
        <w:t>о</w:t>
      </w:r>
      <w:r w:rsidRPr="00B63CA4">
        <w:rPr>
          <w:rFonts w:ascii="Times New Roman" w:hAnsi="Times New Roman" w:cs="Times New Roman"/>
          <w:sz w:val="24"/>
          <w:szCs w:val="24"/>
        </w:rPr>
        <w:t xml:space="preserve"> применять данные не менее чем за 3 года, предшествующих периоду прогнозирования, либо за фактический период, если таковой не превышает 3 лет.</w:t>
      </w:r>
    </w:p>
    <w:p w:rsidR="004B35B3" w:rsidRPr="0028144D" w:rsidRDefault="004B35B3" w:rsidP="004A4D12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sectPr w:rsidR="004B35B3" w:rsidRPr="0028144D" w:rsidSect="004A4D1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docVars>
    <w:docVar w:name="BossProviderVariable" w:val="25_01_2006!3ef03755-f88b-4a98-8c4d-1b47d460a280"/>
  </w:docVars>
  <w:rsids>
    <w:rsidRoot w:val="004A4D12"/>
    <w:rsid w:val="00011105"/>
    <w:rsid w:val="00155508"/>
    <w:rsid w:val="0028144D"/>
    <w:rsid w:val="00346DDA"/>
    <w:rsid w:val="0048402C"/>
    <w:rsid w:val="004A4D12"/>
    <w:rsid w:val="004B35B3"/>
    <w:rsid w:val="00510AE6"/>
    <w:rsid w:val="005D19B0"/>
    <w:rsid w:val="00767405"/>
    <w:rsid w:val="009735DD"/>
    <w:rsid w:val="00A2641F"/>
    <w:rsid w:val="00B019DC"/>
    <w:rsid w:val="00B63CA4"/>
    <w:rsid w:val="00B74F88"/>
    <w:rsid w:val="00C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2"/>
    <w:rsid w:val="004A4D12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4A4D12"/>
    <w:pPr>
      <w:widowControl w:val="0"/>
      <w:shd w:val="clear" w:color="auto" w:fill="FFFFFF"/>
      <w:spacing w:after="600" w:line="0" w:lineRule="atLeast"/>
      <w:jc w:val="center"/>
    </w:pPr>
    <w:rPr>
      <w:spacing w:val="6"/>
      <w:lang w:eastAsia="en-US"/>
    </w:rPr>
  </w:style>
  <w:style w:type="paragraph" w:customStyle="1" w:styleId="1">
    <w:name w:val="Основной текст1"/>
    <w:basedOn w:val="a"/>
    <w:rsid w:val="004B35B3"/>
    <w:pPr>
      <w:shd w:val="clear" w:color="auto" w:fill="FFFFFF"/>
      <w:spacing w:line="298" w:lineRule="exact"/>
      <w:jc w:val="both"/>
    </w:pPr>
    <w:rPr>
      <w:color w:val="000000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6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FA933EA36D3EB52FDDFC4208990B8DC2E601D37816DB817D1FAF97F67F0EE37F60A4845A4BLF0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4</cp:revision>
  <cp:lastPrinted>2016-08-01T11:51:00Z</cp:lastPrinted>
  <dcterms:created xsi:type="dcterms:W3CDTF">2016-08-01T12:23:00Z</dcterms:created>
  <dcterms:modified xsi:type="dcterms:W3CDTF">2016-08-04T07:19:00Z</dcterms:modified>
</cp:coreProperties>
</file>