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D2B51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B43BDD6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1AA71D88" w14:textId="77777777" w:rsidR="00B62E7B" w:rsidRPr="00B9346E" w:rsidRDefault="00B62E7B" w:rsidP="00B62E7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46E">
        <w:rPr>
          <w:rFonts w:ascii="Times New Roman" w:hAnsi="Times New Roman" w:cs="Times New Roman"/>
          <w:b/>
          <w:sz w:val="24"/>
          <w:szCs w:val="24"/>
        </w:rPr>
        <w:t>«Проверка использования средств бюджета на выполнение мероприятий</w:t>
      </w:r>
    </w:p>
    <w:p w14:paraId="18249A97" w14:textId="77777777" w:rsidR="00B62E7B" w:rsidRPr="00BB0732" w:rsidRDefault="00B62E7B" w:rsidP="00B62E7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46E">
        <w:rPr>
          <w:rFonts w:ascii="Times New Roman" w:hAnsi="Times New Roman" w:cs="Times New Roman"/>
          <w:b/>
          <w:sz w:val="24"/>
          <w:szCs w:val="24"/>
        </w:rPr>
        <w:t xml:space="preserve">Подпрограммы </w:t>
      </w:r>
      <w:r w:rsidRPr="00BB0732">
        <w:rPr>
          <w:rFonts w:ascii="Times New Roman" w:hAnsi="Times New Roman" w:cs="Times New Roman"/>
          <w:b/>
          <w:sz w:val="24"/>
          <w:szCs w:val="24"/>
        </w:rPr>
        <w:t>6 «Развитие градостроительной деятельности Сосновоборского городского округа» муниципальной программы</w:t>
      </w:r>
    </w:p>
    <w:p w14:paraId="40D67470" w14:textId="4F4B3E77" w:rsidR="00910BC0" w:rsidRPr="007C60EB" w:rsidRDefault="00B62E7B" w:rsidP="00B62E7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732">
        <w:rPr>
          <w:rFonts w:ascii="Times New Roman" w:hAnsi="Times New Roman" w:cs="Times New Roman"/>
          <w:b/>
          <w:sz w:val="24"/>
          <w:szCs w:val="24"/>
        </w:rPr>
        <w:t>«Городское хозяйство на 2014-2024 годы». Аудит закупок»</w:t>
      </w:r>
    </w:p>
    <w:p w14:paraId="7E3DC147" w14:textId="77777777"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222CC3C5" w14:textId="77777777"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14:paraId="4F56E310" w14:textId="1D10BE20" w:rsid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B62E7B" w:rsidRPr="00B9346E">
        <w:rPr>
          <w:rFonts w:ascii="Times New Roman" w:hAnsi="Times New Roman" w:cs="Times New Roman"/>
          <w:sz w:val="24"/>
          <w:szCs w:val="24"/>
        </w:rPr>
        <w:t>администрация Сосновоборского городского округа (</w:t>
      </w:r>
      <w:r w:rsidR="00B62E7B" w:rsidRPr="00466020">
        <w:rPr>
          <w:rFonts w:ascii="Times New Roman" w:hAnsi="Times New Roman" w:cs="Times New Roman"/>
          <w:sz w:val="24"/>
          <w:szCs w:val="24"/>
        </w:rPr>
        <w:t>комитет архитектуры, градостроительства и землепользования администрации Сосновоборского городского округа</w:t>
      </w:r>
      <w:r w:rsidR="00B62E7B" w:rsidRPr="00B9346E">
        <w:rPr>
          <w:rFonts w:ascii="Times New Roman" w:hAnsi="Times New Roman" w:cs="Times New Roman"/>
          <w:sz w:val="24"/>
          <w:szCs w:val="24"/>
        </w:rPr>
        <w:t>).</w:t>
      </w:r>
    </w:p>
    <w:p w14:paraId="265A821B" w14:textId="77777777" w:rsidR="00B62E7B" w:rsidRDefault="00B62E7B" w:rsidP="0036753E">
      <w:pPr>
        <w:pStyle w:val="ConsPlusNonformat"/>
        <w:widowControl/>
        <w:jc w:val="both"/>
      </w:pPr>
    </w:p>
    <w:p w14:paraId="72E9A808" w14:textId="77777777" w:rsidR="00B62E7B" w:rsidRPr="00051D7E" w:rsidRDefault="00910BC0" w:rsidP="00B62E7B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62E7B" w:rsidRPr="00AB1AB9">
        <w:rPr>
          <w:rFonts w:ascii="Times New Roman" w:hAnsi="Times New Roman" w:cs="Times New Roman"/>
          <w:sz w:val="24"/>
          <w:szCs w:val="24"/>
        </w:rPr>
        <w:t>с 17</w:t>
      </w:r>
      <w:r w:rsidR="00B62E7B">
        <w:rPr>
          <w:rFonts w:ascii="Times New Roman" w:hAnsi="Times New Roman" w:cs="Times New Roman"/>
          <w:sz w:val="24"/>
          <w:szCs w:val="24"/>
        </w:rPr>
        <w:t xml:space="preserve"> августа</w:t>
      </w:r>
      <w:r w:rsidR="00B62E7B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B62E7B">
        <w:rPr>
          <w:rFonts w:ascii="Times New Roman" w:hAnsi="Times New Roman" w:cs="Times New Roman"/>
          <w:sz w:val="24"/>
          <w:szCs w:val="24"/>
        </w:rPr>
        <w:t>20</w:t>
      </w:r>
      <w:r w:rsidR="00B62E7B" w:rsidRPr="00AB1AB9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62E7B" w:rsidRPr="00772173">
        <w:rPr>
          <w:rFonts w:ascii="Times New Roman" w:hAnsi="Times New Roman" w:cs="Times New Roman"/>
          <w:sz w:val="24"/>
          <w:szCs w:val="24"/>
        </w:rPr>
        <w:t>по 2</w:t>
      </w:r>
      <w:r w:rsidR="00B62E7B">
        <w:rPr>
          <w:rFonts w:ascii="Times New Roman" w:hAnsi="Times New Roman" w:cs="Times New Roman"/>
          <w:sz w:val="24"/>
          <w:szCs w:val="24"/>
        </w:rPr>
        <w:t>4</w:t>
      </w:r>
      <w:r w:rsidR="00B62E7B" w:rsidRPr="00772173">
        <w:rPr>
          <w:rFonts w:ascii="Times New Roman" w:hAnsi="Times New Roman" w:cs="Times New Roman"/>
          <w:sz w:val="24"/>
          <w:szCs w:val="24"/>
        </w:rPr>
        <w:t xml:space="preserve"> </w:t>
      </w:r>
      <w:r w:rsidR="00B62E7B">
        <w:rPr>
          <w:rFonts w:ascii="Times New Roman" w:hAnsi="Times New Roman" w:cs="Times New Roman"/>
          <w:sz w:val="24"/>
          <w:szCs w:val="24"/>
        </w:rPr>
        <w:t>сентября</w:t>
      </w:r>
      <w:r w:rsidR="00B62E7B" w:rsidRPr="00772173">
        <w:rPr>
          <w:rFonts w:ascii="Times New Roman" w:hAnsi="Times New Roman" w:cs="Times New Roman"/>
          <w:sz w:val="24"/>
          <w:szCs w:val="24"/>
        </w:rPr>
        <w:t xml:space="preserve"> 2020 года.</w:t>
      </w:r>
    </w:p>
    <w:p w14:paraId="09409ED4" w14:textId="41895DDB" w:rsidR="0036753E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="00B62E7B">
        <w:rPr>
          <w:rFonts w:ascii="Times New Roman" w:hAnsi="Times New Roman" w:cs="Times New Roman"/>
          <w:sz w:val="24"/>
          <w:szCs w:val="24"/>
        </w:rPr>
        <w:t>2019 год, текущий период 2020 года.</w:t>
      </w:r>
    </w:p>
    <w:p w14:paraId="419F909E" w14:textId="3A4343B6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6753E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36753E">
        <w:rPr>
          <w:rFonts w:ascii="Times New Roman" w:hAnsi="Times New Roman" w:cs="Times New Roman"/>
          <w:sz w:val="24"/>
          <w:szCs w:val="24"/>
        </w:rPr>
        <w:t xml:space="preserve"> 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>.</w:t>
      </w:r>
    </w:p>
    <w:p w14:paraId="4EF45FB6" w14:textId="77777777" w:rsidR="00B62E7B" w:rsidRPr="00A94B30" w:rsidRDefault="00B62E7B" w:rsidP="00B62E7B">
      <w:pPr>
        <w:tabs>
          <w:tab w:val="num" w:pos="-2268"/>
          <w:tab w:val="num" w:pos="-2127"/>
        </w:tabs>
        <w:ind w:firstLine="709"/>
        <w:jc w:val="both"/>
        <w:rPr>
          <w:b/>
        </w:rPr>
      </w:pPr>
      <w:r w:rsidRPr="00A94B30">
        <w:t>1.</w:t>
      </w:r>
      <w:r w:rsidRPr="00A94B30">
        <w:rPr>
          <w:b/>
        </w:rPr>
        <w:t xml:space="preserve">  </w:t>
      </w:r>
      <w:r w:rsidRPr="00A94B30">
        <w:t>Муниципальные</w:t>
      </w:r>
      <w:r w:rsidRPr="00A94B30">
        <w:rPr>
          <w:iCs/>
        </w:rPr>
        <w:t xml:space="preserve"> нормативные правовые акты, регулирующие</w:t>
      </w:r>
      <w:r w:rsidRPr="00A94B30">
        <w:t xml:space="preserve"> вопросы реализации в 2019 г</w:t>
      </w:r>
      <w:r>
        <w:t>., 2020 г.</w:t>
      </w:r>
      <w:r w:rsidRPr="00A94B30">
        <w:t xml:space="preserve"> </w:t>
      </w:r>
      <w:r w:rsidRPr="006F69BF">
        <w:t>муниципальн</w:t>
      </w:r>
      <w:r>
        <w:t>ой</w:t>
      </w:r>
      <w:r w:rsidRPr="006F69BF">
        <w:t xml:space="preserve"> </w:t>
      </w:r>
      <w:r w:rsidRPr="00C20EBA">
        <w:t>программы Сосновоборского</w:t>
      </w:r>
      <w:r>
        <w:t xml:space="preserve"> городского округа </w:t>
      </w:r>
      <w:r w:rsidRPr="000A67A2">
        <w:t>«Городское хозяйство на 2014-2024 годы»</w:t>
      </w:r>
      <w:r>
        <w:t xml:space="preserve"> п</w:t>
      </w:r>
      <w:r w:rsidRPr="0048040C">
        <w:t xml:space="preserve">о подпрограмме </w:t>
      </w:r>
      <w:r>
        <w:t>6</w:t>
      </w:r>
      <w:r w:rsidRPr="0048040C">
        <w:t xml:space="preserve"> «</w:t>
      </w:r>
      <w:r>
        <w:t>«</w:t>
      </w:r>
      <w:r w:rsidRPr="00FE555F">
        <w:t>Развитие градостроительной деятельности Сосновоборского городского округа</w:t>
      </w:r>
      <w:r>
        <w:t>»</w:t>
      </w:r>
      <w:r w:rsidRPr="00A94B30">
        <w:t xml:space="preserve"> и правомерность направления средств бюджета на вышеуказанные цели, соответствуют нормам </w:t>
      </w:r>
      <w:r w:rsidRPr="00A94B30">
        <w:rPr>
          <w:color w:val="000000"/>
        </w:rPr>
        <w:t>законодательства.</w:t>
      </w:r>
      <w:r w:rsidRPr="00A94B30">
        <w:t xml:space="preserve"> </w:t>
      </w:r>
    </w:p>
    <w:p w14:paraId="1008A38F" w14:textId="77777777" w:rsidR="00B62E7B" w:rsidRPr="00A94B30" w:rsidRDefault="00B62E7B" w:rsidP="00B62E7B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367761A4" w14:textId="77777777" w:rsidR="00B62E7B" w:rsidRPr="00A94B30" w:rsidRDefault="00B62E7B" w:rsidP="00B62E7B">
      <w:pPr>
        <w:autoSpaceDE w:val="0"/>
        <w:autoSpaceDN w:val="0"/>
        <w:adjustRightInd w:val="0"/>
        <w:ind w:firstLine="709"/>
        <w:jc w:val="both"/>
      </w:pPr>
      <w:r w:rsidRPr="00A94B30">
        <w:t>2.</w:t>
      </w:r>
      <w:r w:rsidRPr="00A94B30">
        <w:rPr>
          <w:sz w:val="16"/>
          <w:szCs w:val="16"/>
        </w:rPr>
        <w:t xml:space="preserve"> </w:t>
      </w:r>
      <w:r w:rsidRPr="00A94B30">
        <w:t xml:space="preserve">Объем финансирования </w:t>
      </w:r>
      <w:r w:rsidRPr="0048040C">
        <w:t xml:space="preserve">подпрограмме </w:t>
      </w:r>
      <w:r>
        <w:t>6</w:t>
      </w:r>
      <w:r w:rsidRPr="0048040C">
        <w:t xml:space="preserve"> «</w:t>
      </w:r>
      <w:r>
        <w:t>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A94B30">
        <w:t>2019 г</w:t>
      </w:r>
      <w:r>
        <w:t xml:space="preserve">., 2020 г. </w:t>
      </w:r>
      <w:r w:rsidRPr="00A94B30">
        <w:t xml:space="preserve">в </w:t>
      </w:r>
      <w:r>
        <w:t>целом</w:t>
      </w:r>
      <w:r w:rsidRPr="00A94B30">
        <w:t xml:space="preserve"> соответствует решению о бюджете. </w:t>
      </w:r>
    </w:p>
    <w:p w14:paraId="1CE9AF5D" w14:textId="77777777" w:rsidR="00B62E7B" w:rsidRPr="00A94B30" w:rsidRDefault="00B62E7B" w:rsidP="00B62E7B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4BF95402" w14:textId="77777777" w:rsidR="00B62E7B" w:rsidRPr="00A94B30" w:rsidRDefault="00B62E7B" w:rsidP="00B62E7B">
      <w:pPr>
        <w:spacing w:after="120"/>
        <w:ind w:firstLine="709"/>
        <w:jc w:val="both"/>
      </w:pPr>
      <w:r w:rsidRPr="00A94B30">
        <w:t>3. Установлено несоблюдение требований Порядка разработки, реализации и оценки эффективности муниципальных программ Сосновоборского городского округа Ленинградской области, утвержденного постановлени</w:t>
      </w:r>
      <w:r>
        <w:t>ем</w:t>
      </w:r>
      <w:r w:rsidRPr="00A94B30">
        <w:t xml:space="preserve"> администрации Сосновоборского городского округа от 13.03.2019 №546</w:t>
      </w:r>
      <w:r>
        <w:t xml:space="preserve">. </w:t>
      </w:r>
      <w:r w:rsidRPr="00A94B30">
        <w:t xml:space="preserve">В нарушение пункта 4.5 Порядка №546 не соблюден срок внесения изменений по объему финансирования </w:t>
      </w:r>
      <w:r w:rsidRPr="0048040C">
        <w:t xml:space="preserve">подпрограмме </w:t>
      </w:r>
      <w:r>
        <w:t>6</w:t>
      </w:r>
      <w:r w:rsidRPr="0048040C">
        <w:t xml:space="preserve"> «</w:t>
      </w:r>
      <w:r>
        <w:t>«</w:t>
      </w:r>
      <w:r w:rsidRPr="00FE555F">
        <w:t>Развитие градостроительной деятельности Сосновоборского городского округа</w:t>
      </w:r>
      <w:r>
        <w:t>»</w:t>
      </w:r>
      <w:r w:rsidRPr="00A94B30">
        <w:t xml:space="preserve"> в соответствие решению совета депутатов </w:t>
      </w:r>
      <w:r>
        <w:t xml:space="preserve">от </w:t>
      </w:r>
      <w:r w:rsidRPr="00993309">
        <w:t>26.06.2019 № 73</w:t>
      </w:r>
      <w:r w:rsidRPr="00B33F51">
        <w:t xml:space="preserve"> «О внесении изменений в решение совета депутатов от </w:t>
      </w:r>
      <w:r w:rsidRPr="00993309">
        <w:rPr>
          <w:bCs/>
        </w:rPr>
        <w:t>12.12.2018г. № 214</w:t>
      </w:r>
      <w:r w:rsidRPr="00AB055D">
        <w:rPr>
          <w:b/>
          <w:sz w:val="28"/>
          <w:szCs w:val="28"/>
        </w:rPr>
        <w:t xml:space="preserve"> </w:t>
      </w:r>
      <w:r w:rsidRPr="00B33F51">
        <w:t>«О бюджете Сосновоборского городского округа на 201</w:t>
      </w:r>
      <w:r>
        <w:t>9</w:t>
      </w:r>
      <w:r w:rsidRPr="00B33F51">
        <w:t xml:space="preserve"> год и на плановый период 20</w:t>
      </w:r>
      <w:r>
        <w:t>20</w:t>
      </w:r>
      <w:r w:rsidRPr="00B33F51">
        <w:t xml:space="preserve"> и 20</w:t>
      </w:r>
      <w:r>
        <w:t>21</w:t>
      </w:r>
      <w:r w:rsidRPr="00B33F51">
        <w:t xml:space="preserve"> годов»</w:t>
      </w:r>
      <w:r w:rsidRPr="00A94B30">
        <w:t>.</w:t>
      </w:r>
    </w:p>
    <w:p w14:paraId="3718A6AC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  <w:r w:rsidRPr="00A94B30">
        <w:t xml:space="preserve">4. </w:t>
      </w:r>
      <w:r w:rsidRPr="007A084F">
        <w:t xml:space="preserve">Мероприятия в области градостроительной деятельности в рамках подпрограммы </w:t>
      </w:r>
      <w:r>
        <w:t>6 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на 01 января 2020 года исполнены на 78,44%.</w:t>
      </w:r>
    </w:p>
    <w:p w14:paraId="47BED513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7F010367" w14:textId="77777777" w:rsidR="00B62E7B" w:rsidRDefault="00B62E7B" w:rsidP="00B62E7B">
      <w:pPr>
        <w:widowControl w:val="0"/>
        <w:autoSpaceDE w:val="0"/>
        <w:autoSpaceDN w:val="0"/>
        <w:adjustRightInd w:val="0"/>
        <w:ind w:firstLine="709"/>
        <w:jc w:val="both"/>
      </w:pPr>
      <w:r w:rsidRPr="006B73ED">
        <w:t>5.</w:t>
      </w:r>
      <w:r>
        <w:t xml:space="preserve"> Мероприятие «</w:t>
      </w:r>
      <w:r w:rsidRPr="00495693">
        <w:t xml:space="preserve">Средства субсидии для целей реализации проектов-победителей ежегодного конкурса </w:t>
      </w:r>
      <w:r>
        <w:t>Л</w:t>
      </w:r>
      <w:r w:rsidRPr="00495693">
        <w:t>енинградской области</w:t>
      </w:r>
      <w:r>
        <w:t xml:space="preserve">» </w:t>
      </w:r>
      <w:r w:rsidRPr="007A084F">
        <w:t xml:space="preserve">в рамках подпрограммы </w:t>
      </w:r>
      <w:r>
        <w:t>6 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на 01 января 2020 года исполнено на 45,75%.</w:t>
      </w:r>
    </w:p>
    <w:p w14:paraId="64EC8DE3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620C26E3" w14:textId="77777777" w:rsidR="00B62E7B" w:rsidRDefault="00B62E7B" w:rsidP="00B62E7B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6. </w:t>
      </w:r>
      <w:r w:rsidRPr="00495693">
        <w:t>Мероприятие «Расходы по эксплуатации и развитию ИСОГД (обеспечение деятельности МКУ «ЦИОГД»)»</w:t>
      </w:r>
      <w:r>
        <w:t xml:space="preserve"> </w:t>
      </w:r>
      <w:r w:rsidRPr="007A084F">
        <w:t xml:space="preserve">в рамках подпрограммы </w:t>
      </w:r>
      <w:r>
        <w:t>6 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на 01 января 2020 года исполнено на 99,6%.</w:t>
      </w:r>
    </w:p>
    <w:p w14:paraId="073CC21D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40EF7860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  <w:r>
        <w:t xml:space="preserve">7. </w:t>
      </w:r>
      <w:r w:rsidRPr="007A084F">
        <w:t xml:space="preserve">Мероприятия в области градостроительной деятельности в рамках подпрограммы </w:t>
      </w:r>
      <w:r>
        <w:t>6 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за первое полугодие 2020 г. исполнены на 12,10%.</w:t>
      </w:r>
    </w:p>
    <w:p w14:paraId="3DE9CA4D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4D02B421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  <w:r>
        <w:t xml:space="preserve">8. </w:t>
      </w:r>
      <w:r w:rsidRPr="00495693">
        <w:t>Мероприятие «Расходы по эксплуатации и развитию ИСОГД (обеспечение деятельности МКУ «ЦИОГД»)»</w:t>
      </w:r>
      <w:r>
        <w:t xml:space="preserve"> </w:t>
      </w:r>
      <w:r w:rsidRPr="007A084F">
        <w:t xml:space="preserve">в рамках подпрограммы </w:t>
      </w:r>
      <w:r>
        <w:t>6 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за первое полугодие 2020 г. исполнено на 43,02 %.</w:t>
      </w:r>
    </w:p>
    <w:p w14:paraId="7BC52CC0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5652CEFD" w14:textId="77777777" w:rsidR="00B62E7B" w:rsidRPr="00385783" w:rsidRDefault="00B62E7B" w:rsidP="00B62E7B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lastRenderedPageBreak/>
        <w:t xml:space="preserve">9. </w:t>
      </w:r>
      <w:r>
        <w:rPr>
          <w:shd w:val="clear" w:color="auto" w:fill="FFFFFF"/>
        </w:rPr>
        <w:t xml:space="preserve">Нецелевого использования бюджетных средств </w:t>
      </w:r>
      <w:r>
        <w:t>на м</w:t>
      </w:r>
      <w:r w:rsidRPr="00003033">
        <w:t xml:space="preserve">ероприятия в области градостроительной деятельности в рамках подпрограммы </w:t>
      </w:r>
      <w:r>
        <w:t>6 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не выявлено</w:t>
      </w:r>
      <w:r>
        <w:rPr>
          <w:rFonts w:eastAsia="Calibri"/>
          <w:lang w:eastAsia="en-US"/>
        </w:rPr>
        <w:t>.</w:t>
      </w:r>
    </w:p>
    <w:p w14:paraId="41DBA8E3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22EAD24D" w14:textId="77777777" w:rsidR="00B62E7B" w:rsidRDefault="00B62E7B" w:rsidP="00B62E7B">
      <w:pPr>
        <w:ind w:firstLine="709"/>
        <w:jc w:val="both"/>
        <w:rPr>
          <w:rFonts w:eastAsia="Calibri"/>
          <w:lang w:eastAsia="en-US"/>
        </w:rPr>
      </w:pPr>
      <w:r>
        <w:t xml:space="preserve">10. </w:t>
      </w:r>
      <w:r w:rsidRPr="0048040C">
        <w:t xml:space="preserve">По подпрограмме </w:t>
      </w:r>
      <w:r>
        <w:t>6</w:t>
      </w:r>
      <w:r w:rsidRPr="0048040C">
        <w:t xml:space="preserve"> «</w:t>
      </w:r>
      <w:r>
        <w:t>«</w:t>
      </w:r>
      <w:r w:rsidRPr="00FE555F">
        <w:t>Развитие градостроительной деятельности Сосновоборского городского округа</w:t>
      </w:r>
      <w:r>
        <w:t xml:space="preserve">» </w:t>
      </w:r>
      <w:r w:rsidRPr="007A084F">
        <w:t xml:space="preserve">по МП </w:t>
      </w:r>
      <w:r>
        <w:t>«</w:t>
      </w:r>
      <w:r w:rsidRPr="006C2BA7">
        <w:t>Городское хозяйство на 2014-2024 годы»</w:t>
      </w:r>
      <w:r>
        <w:t xml:space="preserve"> уровень эффективности составил </w:t>
      </w:r>
      <w:r w:rsidRPr="009A3349">
        <w:t>50</w:t>
      </w:r>
      <w:r>
        <w:t xml:space="preserve"> </w:t>
      </w:r>
      <w:r w:rsidRPr="009A3349">
        <w:t>%.</w:t>
      </w:r>
      <w:r w:rsidRPr="00AB799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Уровень показателя эффективности низкий.</w:t>
      </w:r>
    </w:p>
    <w:p w14:paraId="2592928A" w14:textId="77777777" w:rsidR="00B62E7B" w:rsidRPr="006B73ED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030C8550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  <w:r w:rsidRPr="005332B1">
        <w:t>1</w:t>
      </w:r>
      <w:r>
        <w:t>1</w:t>
      </w:r>
      <w:r w:rsidRPr="005332B1">
        <w:t xml:space="preserve">. </w:t>
      </w:r>
      <w:r>
        <w:rPr>
          <w:shd w:val="clear" w:color="auto" w:fill="FFFFFF"/>
        </w:rPr>
        <w:t xml:space="preserve">В ходе контрольного мероприятия установлены </w:t>
      </w:r>
      <w:r>
        <w:rPr>
          <w:bCs/>
          <w:iCs/>
        </w:rPr>
        <w:t xml:space="preserve">нарушения </w:t>
      </w:r>
      <w:r w:rsidRPr="00445312">
        <w:t>Статьи 34, 94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</w:t>
      </w:r>
      <w:r>
        <w:t>, выразившееся в нарушениях срока оплаты выполненных работ.</w:t>
      </w:r>
    </w:p>
    <w:p w14:paraId="126304FD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7BC316DB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  <w:r>
        <w:t xml:space="preserve">Нарушений срока оплаты выполненных работ – 4 шт. </w:t>
      </w:r>
    </w:p>
    <w:p w14:paraId="0650C234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</w:pPr>
    </w:p>
    <w:p w14:paraId="6336F511" w14:textId="77777777" w:rsidR="00B62E7B" w:rsidRPr="00A24268" w:rsidRDefault="00B62E7B" w:rsidP="00B62E7B">
      <w:pPr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445312">
        <w:t xml:space="preserve"> </w:t>
      </w:r>
      <w:r>
        <w:t xml:space="preserve"> </w:t>
      </w:r>
      <w:r w:rsidRPr="00A24268">
        <w:rPr>
          <w:bCs/>
          <w:i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(далее Классификатор нарушений) выявленные нарушения классифицируются:  </w:t>
      </w:r>
    </w:p>
    <w:p w14:paraId="4E648583" w14:textId="77777777" w:rsidR="00B62E7B" w:rsidRPr="006C559E" w:rsidRDefault="00B62E7B" w:rsidP="00B62E7B">
      <w:pPr>
        <w:autoSpaceDE w:val="0"/>
        <w:autoSpaceDN w:val="0"/>
        <w:adjustRightInd w:val="0"/>
        <w:ind w:firstLine="540"/>
        <w:jc w:val="both"/>
        <w:rPr>
          <w:bCs/>
          <w:i/>
          <w:iCs/>
        </w:rPr>
      </w:pPr>
      <w:r>
        <w:rPr>
          <w:bCs/>
          <w:i/>
          <w:iCs/>
        </w:rPr>
        <w:t>•</w:t>
      </w:r>
      <w:r>
        <w:rPr>
          <w:bCs/>
          <w:i/>
          <w:iCs/>
        </w:rPr>
        <w:tab/>
      </w:r>
      <w:r w:rsidRPr="006C559E">
        <w:rPr>
          <w:bCs/>
          <w:i/>
          <w:iCs/>
        </w:rPr>
        <w:t>по пункту 4.44 «</w:t>
      </w:r>
      <w:r w:rsidRPr="006C559E">
        <w:rPr>
          <w:i/>
          <w:iCs/>
        </w:rPr>
        <w:t>Нарушения условий реализации контрактов (договоров), в том числе сроков реализации, включая своевременность расчетов по контракту (договору)</w:t>
      </w:r>
      <w:r w:rsidRPr="006C559E">
        <w:rPr>
          <w:bCs/>
          <w:i/>
          <w:iCs/>
        </w:rPr>
        <w:t>».</w:t>
      </w:r>
    </w:p>
    <w:p w14:paraId="0162C17E" w14:textId="77777777" w:rsidR="00B62E7B" w:rsidRDefault="00B62E7B" w:rsidP="00B62E7B">
      <w:pPr>
        <w:autoSpaceDE w:val="0"/>
        <w:autoSpaceDN w:val="0"/>
        <w:adjustRightInd w:val="0"/>
        <w:ind w:firstLine="709"/>
        <w:jc w:val="both"/>
        <w:rPr>
          <w:i/>
          <w:iCs/>
          <w:shd w:val="clear" w:color="auto" w:fill="FFFFFF"/>
        </w:rPr>
      </w:pPr>
    </w:p>
    <w:p w14:paraId="44A5BC84" w14:textId="77777777" w:rsidR="00B62E7B" w:rsidRPr="00044E40" w:rsidRDefault="00B62E7B" w:rsidP="00B62E7B">
      <w:pPr>
        <w:autoSpaceDE w:val="0"/>
        <w:autoSpaceDN w:val="0"/>
        <w:adjustRightInd w:val="0"/>
        <w:ind w:firstLine="709"/>
        <w:jc w:val="both"/>
        <w:rPr>
          <w:i/>
          <w:iCs/>
          <w:shd w:val="clear" w:color="auto" w:fill="FFFFFF"/>
        </w:rPr>
      </w:pPr>
      <w:r w:rsidRPr="00044E40">
        <w:rPr>
          <w:i/>
          <w:iCs/>
          <w:shd w:val="clear" w:color="auto" w:fill="FFFFFF"/>
        </w:rPr>
        <w:t>В соответствии с</w:t>
      </w:r>
      <w:r>
        <w:rPr>
          <w:i/>
          <w:iCs/>
          <w:shd w:val="clear" w:color="auto" w:fill="FFFFFF"/>
        </w:rPr>
        <w:t>о</w:t>
      </w:r>
      <w:r w:rsidRPr="00044E40">
        <w:rPr>
          <w:i/>
          <w:iCs/>
          <w:shd w:val="clear" w:color="auto" w:fill="FFFFFF"/>
        </w:rPr>
        <w:t xml:space="preserve"> </w:t>
      </w:r>
      <w:r w:rsidRPr="00044E40">
        <w:rPr>
          <w:i/>
          <w:iCs/>
        </w:rPr>
        <w:t>Стать</w:t>
      </w:r>
      <w:r>
        <w:rPr>
          <w:i/>
          <w:iCs/>
        </w:rPr>
        <w:t>ей</w:t>
      </w:r>
      <w:r w:rsidRPr="00044E40">
        <w:rPr>
          <w:i/>
          <w:iCs/>
        </w:rPr>
        <w:t xml:space="preserve"> 7.32.5. </w:t>
      </w:r>
      <w:r w:rsidRPr="00044E40">
        <w:rPr>
          <w:i/>
          <w:iCs/>
          <w:shd w:val="clear" w:color="auto" w:fill="FFFFFF"/>
        </w:rPr>
        <w:t xml:space="preserve">"Кодекса Российской Федерации об административных правонарушениях" от 30.12.2001 № 195-ФЗ (ред. от 31.07.2020) определено </w:t>
      </w:r>
    </w:p>
    <w:p w14:paraId="253DE135" w14:textId="77777777" w:rsidR="00B62E7B" w:rsidRPr="00044E40" w:rsidRDefault="00B62E7B" w:rsidP="00B62E7B">
      <w:pPr>
        <w:autoSpaceDE w:val="0"/>
        <w:autoSpaceDN w:val="0"/>
        <w:adjustRightInd w:val="0"/>
        <w:ind w:firstLine="540"/>
        <w:jc w:val="both"/>
        <w:outlineLvl w:val="0"/>
        <w:rPr>
          <w:i/>
          <w:iCs/>
        </w:rPr>
      </w:pPr>
      <w:r w:rsidRPr="00044E40">
        <w:rPr>
          <w:i/>
          <w:iCs/>
        </w:rPr>
        <w:t>Нарушение срока и порядка оплаты товаров (работ, услуг) при осуществлении закупок для обеспечения государственных и муниципальных нужд</w:t>
      </w:r>
    </w:p>
    <w:p w14:paraId="51F5779C" w14:textId="77777777" w:rsidR="00B62E7B" w:rsidRPr="00044E40" w:rsidRDefault="00B62E7B" w:rsidP="00B62E7B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 w:rsidRPr="00044E40">
        <w:rPr>
          <w:i/>
          <w:iCs/>
        </w:rPr>
        <w:t xml:space="preserve">(введена Федеральным </w:t>
      </w:r>
      <w:hyperlink r:id="rId8" w:history="1">
        <w:r w:rsidRPr="00044E40">
          <w:rPr>
            <w:i/>
            <w:iCs/>
          </w:rPr>
          <w:t>законом</w:t>
        </w:r>
      </w:hyperlink>
      <w:r w:rsidRPr="00044E40">
        <w:rPr>
          <w:i/>
          <w:iCs/>
        </w:rPr>
        <w:t xml:space="preserve"> от 26.07.2017 N 189-ФЗ)</w:t>
      </w:r>
    </w:p>
    <w:p w14:paraId="50FA6ED7" w14:textId="77777777" w:rsidR="00B62E7B" w:rsidRPr="00044E40" w:rsidRDefault="00B62E7B" w:rsidP="00B62E7B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 w:rsidRPr="00044E40">
        <w:rPr>
          <w:i/>
          <w:iCs/>
        </w:rPr>
        <w:t>1. Нарушение должностным лицом заказчика срока и порядка оплаты товаров (работ, услуг) при осуществлении закупок для обеспечения государственных и муниципальных нужд, в том числе неисполнение обязанности по обеспечению авансирования, предусмотренного государственным или муниципальным контрактом, -</w:t>
      </w:r>
    </w:p>
    <w:p w14:paraId="327B1FC6" w14:textId="77777777" w:rsidR="00B62E7B" w:rsidRPr="00044E40" w:rsidRDefault="00B62E7B" w:rsidP="00B62E7B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 w:rsidRPr="00044E40">
        <w:rPr>
          <w:i/>
          <w:iCs/>
        </w:rPr>
        <w:t>влечет наложение административного штрафа в размере от тридцати тысяч до пятидесяти тысяч рублей.</w:t>
      </w:r>
    </w:p>
    <w:p w14:paraId="387EB776" w14:textId="77777777" w:rsidR="00B62E7B" w:rsidRDefault="00B62E7B" w:rsidP="00B62E7B">
      <w:pPr>
        <w:autoSpaceDE w:val="0"/>
        <w:autoSpaceDN w:val="0"/>
        <w:ind w:firstLine="709"/>
        <w:jc w:val="both"/>
        <w:rPr>
          <w:sz w:val="22"/>
          <w:szCs w:val="22"/>
        </w:rPr>
      </w:pPr>
      <w:r>
        <w:t>В связи с малозначительностью правонарушения КСП СГО материалы проверки в Ленинградское УФАС для возбуждения дела об административном правонарушении не направляются.</w:t>
      </w:r>
    </w:p>
    <w:p w14:paraId="05766D23" w14:textId="77777777" w:rsidR="0036753E" w:rsidRPr="0036753E" w:rsidRDefault="0036753E" w:rsidP="0036753E">
      <w:pPr>
        <w:pStyle w:val="af8"/>
        <w:autoSpaceDE w:val="0"/>
        <w:autoSpaceDN w:val="0"/>
        <w:adjustRightInd w:val="0"/>
        <w:ind w:left="709"/>
        <w:jc w:val="both"/>
        <w:rPr>
          <w:bCs/>
          <w:i/>
          <w:iCs/>
        </w:rPr>
      </w:pPr>
    </w:p>
    <w:sectPr w:rsidR="0036753E" w:rsidRPr="0036753E" w:rsidSect="008C0227">
      <w:footerReference w:type="even" r:id="rId9"/>
      <w:footerReference w:type="default" r:id="rId10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24AFB" w14:textId="77777777" w:rsidR="00DA4638" w:rsidRDefault="00DA4638">
      <w:r>
        <w:separator/>
      </w:r>
    </w:p>
  </w:endnote>
  <w:endnote w:type="continuationSeparator" w:id="0">
    <w:p w14:paraId="6CE53667" w14:textId="77777777" w:rsidR="00DA4638" w:rsidRDefault="00DA4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3B81375-3E5F-4330-A1C6-A0749790FE4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0BC9FEB-4CB4-48FF-AF24-D21A2BE5DB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261562F-5577-4ACD-B01B-F4B73B04A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AFEE1" w14:textId="77777777" w:rsidR="00DA4638" w:rsidRDefault="00DA4638">
      <w:r>
        <w:separator/>
      </w:r>
    </w:p>
  </w:footnote>
  <w:footnote w:type="continuationSeparator" w:id="0">
    <w:p w14:paraId="0D4C08CC" w14:textId="77777777" w:rsidR="00DA4638" w:rsidRDefault="00DA4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 w15:restartNumberingAfterBreak="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 w15:restartNumberingAfterBreak="0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2E7B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A4638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3BC83E840962121AE71F9C06C014027A78E4FB4B628743C7C313F2A1288F98D6B5044DC6B5943F434DDAD044B4ABE65CCA12E7F30574F8Cp8eB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13</TotalTime>
  <Pages>2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5750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5</cp:revision>
  <cp:lastPrinted>2018-08-06T07:28:00Z</cp:lastPrinted>
  <dcterms:created xsi:type="dcterms:W3CDTF">2020-05-13T12:47:00Z</dcterms:created>
  <dcterms:modified xsi:type="dcterms:W3CDTF">2020-10-06T08:58:00Z</dcterms:modified>
</cp:coreProperties>
</file>