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14087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19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1408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CCA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LrKw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NfbkusrAgAAZA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30013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030013">
        <w:rPr>
          <w:sz w:val="24"/>
        </w:rPr>
        <w:t>25/08/2025</w:t>
      </w:r>
      <w:r w:rsidR="00762166">
        <w:rPr>
          <w:sz w:val="24"/>
        </w:rPr>
        <w:t xml:space="preserve"> № </w:t>
      </w:r>
      <w:r w:rsidR="00030013">
        <w:rPr>
          <w:sz w:val="24"/>
        </w:rPr>
        <w:t>2242</w:t>
      </w:r>
    </w:p>
    <w:p w:rsidR="0059600E" w:rsidRPr="00987E29" w:rsidRDefault="0059600E" w:rsidP="0059600E">
      <w:pPr>
        <w:rPr>
          <w:sz w:val="24"/>
        </w:rPr>
      </w:pP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>О внесении изменений в Устав</w:t>
      </w: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 xml:space="preserve">муниципального автономного образовательного </w:t>
      </w: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>учреждения дополнительного образования</w:t>
      </w:r>
    </w:p>
    <w:p w:rsidR="0059600E" w:rsidRPr="000A063E" w:rsidRDefault="0059600E" w:rsidP="0059600E">
      <w:pPr>
        <w:rPr>
          <w:sz w:val="24"/>
          <w:szCs w:val="24"/>
        </w:rPr>
      </w:pPr>
      <w:r>
        <w:rPr>
          <w:sz w:val="24"/>
          <w:szCs w:val="24"/>
        </w:rPr>
        <w:t>спортивная школа</w:t>
      </w:r>
      <w:r w:rsidRPr="000A063E">
        <w:rPr>
          <w:sz w:val="24"/>
          <w:szCs w:val="24"/>
        </w:rPr>
        <w:t xml:space="preserve"> «Малахит» </w:t>
      </w:r>
    </w:p>
    <w:p w:rsid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r w:rsidRPr="0059600E">
        <w:rPr>
          <w:color w:val="00000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</w:t>
      </w:r>
      <w:r w:rsidRPr="0059600E">
        <w:rPr>
          <w:color w:val="000000"/>
          <w:sz w:val="24"/>
          <w:szCs w:val="24"/>
        </w:rPr>
        <w:t xml:space="preserve"> </w:t>
      </w:r>
      <w:r w:rsidRPr="0059600E">
        <w:rPr>
          <w:color w:val="000000"/>
          <w:sz w:val="24"/>
        </w:rPr>
        <w:t xml:space="preserve">в соответствие со статьей 11 Федерального закона </w:t>
      </w:r>
      <w:r>
        <w:rPr>
          <w:color w:val="000000"/>
          <w:sz w:val="24"/>
        </w:rPr>
        <w:t xml:space="preserve">         </w:t>
      </w:r>
      <w:r w:rsidRPr="0059600E">
        <w:rPr>
          <w:color w:val="000000"/>
          <w:sz w:val="24"/>
        </w:rPr>
        <w:t xml:space="preserve">от 03.11.2006 № 174-ФЗ «Об автономных учреждениях», с целью приведения учредительных документов в соответствие с Федеральным законом от 29.12.2012 № 273-ФЗ «Об образовании в Российской Федерации», а также Приказом Министерства просвещения РФ </w:t>
      </w:r>
      <w:r>
        <w:rPr>
          <w:color w:val="000000"/>
          <w:sz w:val="24"/>
        </w:rPr>
        <w:t xml:space="preserve">       </w:t>
      </w:r>
      <w:r w:rsidRPr="0059600E">
        <w:rPr>
          <w:color w:val="000000"/>
          <w:sz w:val="24"/>
        </w:rPr>
        <w:t xml:space="preserve">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администрация Сосновоборского городского округа  </w:t>
      </w:r>
      <w:r w:rsidRPr="0059600E">
        <w:rPr>
          <w:b/>
          <w:color w:val="000000"/>
          <w:sz w:val="24"/>
        </w:rPr>
        <w:t>п о с т а н о в л я е т</w:t>
      </w:r>
      <w:r w:rsidRPr="0059600E">
        <w:rPr>
          <w:color w:val="000000"/>
          <w:sz w:val="24"/>
        </w:rPr>
        <w:t>: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1.</w:t>
      </w:r>
      <w:r w:rsidRPr="008C43ED">
        <w:rPr>
          <w:sz w:val="24"/>
        </w:rPr>
        <w:tab/>
      </w:r>
      <w:r w:rsidRPr="00BD2DD8">
        <w:rPr>
          <w:sz w:val="24"/>
        </w:rPr>
        <w:t xml:space="preserve">Утвердить изменения в Устав муниципального автономного образовательного учреждения дополнительного образования </w:t>
      </w:r>
      <w:r>
        <w:rPr>
          <w:sz w:val="24"/>
        </w:rPr>
        <w:t xml:space="preserve">спортивная школа </w:t>
      </w:r>
      <w:r w:rsidRPr="00BD2DD8">
        <w:rPr>
          <w:sz w:val="24"/>
        </w:rPr>
        <w:t>«Малахит»</w:t>
      </w:r>
      <w:r>
        <w:rPr>
          <w:sz w:val="24"/>
        </w:rPr>
        <w:t xml:space="preserve"> (далее по тексту </w:t>
      </w:r>
      <w:r w:rsidRPr="0059600E">
        <w:rPr>
          <w:color w:val="000000"/>
          <w:sz w:val="24"/>
        </w:rPr>
        <w:t>–</w:t>
      </w:r>
      <w:r>
        <w:rPr>
          <w:sz w:val="24"/>
        </w:rPr>
        <w:t xml:space="preserve"> </w:t>
      </w:r>
      <w:r w:rsidRPr="0059600E">
        <w:rPr>
          <w:color w:val="000000"/>
          <w:sz w:val="24"/>
        </w:rPr>
        <w:t>Учреждение</w:t>
      </w:r>
      <w:r>
        <w:rPr>
          <w:sz w:val="24"/>
        </w:rPr>
        <w:t>)</w:t>
      </w:r>
      <w:r w:rsidRPr="00BD2DD8">
        <w:rPr>
          <w:sz w:val="24"/>
        </w:rPr>
        <w:t>, утвержденный постановлением администрации Сосновоборского городского округа от 29.03.2019 № 704</w:t>
      </w:r>
      <w:r>
        <w:rPr>
          <w:sz w:val="24"/>
        </w:rPr>
        <w:t xml:space="preserve"> (Приложение).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2.</w:t>
      </w:r>
      <w:r w:rsidRPr="008C43ED">
        <w:rPr>
          <w:sz w:val="24"/>
        </w:rPr>
        <w:tab/>
      </w:r>
      <w:r w:rsidRPr="00BD2DD8">
        <w:rPr>
          <w:sz w:val="24"/>
        </w:rPr>
        <w:t>Директору</w:t>
      </w:r>
      <w:r>
        <w:rPr>
          <w:sz w:val="24"/>
        </w:rPr>
        <w:t xml:space="preserve"> </w:t>
      </w:r>
      <w:r w:rsidRPr="0059600E">
        <w:rPr>
          <w:color w:val="000000"/>
          <w:sz w:val="24"/>
        </w:rPr>
        <w:t>Учреждения</w:t>
      </w:r>
      <w:r w:rsidRPr="00BD2DD8">
        <w:rPr>
          <w:sz w:val="24"/>
        </w:rPr>
        <w:t xml:space="preserve"> (Бражников В.А.) зарегистрировать изменения Устава в порядке и сроки, согласно действующему законодательству.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BD2DD8">
        <w:rPr>
          <w:sz w:val="24"/>
        </w:rPr>
        <w:t>.</w:t>
      </w:r>
      <w:r w:rsidRPr="008C43ED">
        <w:rPr>
          <w:sz w:val="24"/>
        </w:rPr>
        <w:tab/>
      </w:r>
      <w:r w:rsidRPr="00BD2DD8">
        <w:rPr>
          <w:sz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4.</w:t>
      </w:r>
      <w:r w:rsidRPr="008C43ED">
        <w:rPr>
          <w:sz w:val="24"/>
        </w:rPr>
        <w:tab/>
      </w:r>
      <w:r>
        <w:rPr>
          <w:sz w:val="24"/>
        </w:rPr>
        <w:t>Отделу</w:t>
      </w:r>
      <w:r w:rsidRPr="008C43ED">
        <w:rPr>
          <w:sz w:val="24"/>
        </w:rPr>
        <w:t xml:space="preserve">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5.</w:t>
      </w:r>
      <w:r w:rsidRPr="008C43ED">
        <w:rPr>
          <w:sz w:val="24"/>
        </w:rPr>
        <w:tab/>
      </w:r>
      <w:r w:rsidRPr="00BD2DD8">
        <w:rPr>
          <w:sz w:val="24"/>
        </w:rPr>
        <w:t>Настоящее постановление вступает в силу со дня официального обнародования.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Pr="00BD2DD8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6.</w:t>
      </w:r>
      <w:r w:rsidRPr="008C43ED">
        <w:rPr>
          <w:sz w:val="24"/>
        </w:rPr>
        <w:tab/>
      </w:r>
      <w:r w:rsidRPr="00BD2DD8">
        <w:rPr>
          <w:sz w:val="24"/>
        </w:rPr>
        <w:t>Контроль за исполнением настоящего постанов</w:t>
      </w:r>
      <w:r>
        <w:rPr>
          <w:sz w:val="24"/>
        </w:rPr>
        <w:t xml:space="preserve">ления возложить на заместителя </w:t>
      </w:r>
      <w:r w:rsidRPr="00BD2DD8">
        <w:rPr>
          <w:sz w:val="24"/>
        </w:rPr>
        <w:t>главы администрации по социальным вопросам Горшкову Т.В.</w:t>
      </w:r>
    </w:p>
    <w:p w:rsidR="0059600E" w:rsidRPr="0059600E" w:rsidRDefault="0059600E" w:rsidP="0059600E">
      <w:pPr>
        <w:rPr>
          <w:sz w:val="18"/>
          <w:szCs w:val="24"/>
        </w:rPr>
      </w:pPr>
    </w:p>
    <w:p w:rsidR="0059600E" w:rsidRPr="0059600E" w:rsidRDefault="0059600E" w:rsidP="0059600E">
      <w:pPr>
        <w:rPr>
          <w:sz w:val="18"/>
          <w:szCs w:val="24"/>
        </w:rPr>
      </w:pPr>
    </w:p>
    <w:p w:rsidR="0059600E" w:rsidRPr="0059600E" w:rsidRDefault="0059600E" w:rsidP="0059600E">
      <w:pPr>
        <w:rPr>
          <w:sz w:val="18"/>
          <w:szCs w:val="24"/>
        </w:rPr>
      </w:pPr>
    </w:p>
    <w:p w:rsidR="0059600E" w:rsidRDefault="0059600E" w:rsidP="0059600E">
      <w:pPr>
        <w:rPr>
          <w:sz w:val="24"/>
        </w:rPr>
      </w:pPr>
      <w:r>
        <w:rPr>
          <w:sz w:val="24"/>
        </w:rPr>
        <w:t>Глава Сосновоборского городского округа                                                             М.В. Воронков</w:t>
      </w:r>
    </w:p>
    <w:p w:rsidR="0059600E" w:rsidRDefault="0059600E" w:rsidP="0059600E">
      <w:pPr>
        <w:jc w:val="both"/>
        <w:rPr>
          <w:sz w:val="12"/>
          <w:szCs w:val="12"/>
        </w:rPr>
      </w:pPr>
    </w:p>
    <w:p w:rsidR="0059600E" w:rsidRPr="00146F24" w:rsidRDefault="0059600E" w:rsidP="0059600E">
      <w:pPr>
        <w:jc w:val="both"/>
        <w:rPr>
          <w:sz w:val="12"/>
          <w:szCs w:val="12"/>
        </w:rPr>
      </w:pPr>
      <w:r>
        <w:rPr>
          <w:sz w:val="12"/>
          <w:szCs w:val="12"/>
        </w:rPr>
        <w:t>Исп: Топчин Игорь Юрьевич</w:t>
      </w:r>
    </w:p>
    <w:p w:rsidR="0059600E" w:rsidRDefault="0059600E" w:rsidP="0059600E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8(81369)6-27-94 </w:t>
      </w:r>
      <w:r w:rsidRPr="00585726">
        <w:rPr>
          <w:sz w:val="12"/>
          <w:szCs w:val="12"/>
        </w:rPr>
        <w:t>Отдел</w:t>
      </w:r>
      <w:r>
        <w:rPr>
          <w:sz w:val="12"/>
          <w:szCs w:val="12"/>
        </w:rPr>
        <w:t xml:space="preserve"> по физической культуре и спорту БО; ЛЕ</w:t>
      </w:r>
    </w:p>
    <w:p w:rsidR="0059600E" w:rsidRPr="003D123E" w:rsidRDefault="0059600E" w:rsidP="0059600E">
      <w:pPr>
        <w:jc w:val="both"/>
        <w:rPr>
          <w:sz w:val="12"/>
          <w:szCs w:val="12"/>
        </w:rPr>
      </w:pPr>
    </w:p>
    <w:p w:rsidR="0059600E" w:rsidRPr="0059600E" w:rsidRDefault="0059600E" w:rsidP="0059600E">
      <w:pPr>
        <w:jc w:val="both"/>
        <w:rPr>
          <w:rFonts w:eastAsia="Calibri"/>
          <w:sz w:val="24"/>
          <w:szCs w:val="24"/>
          <w:lang w:eastAsia="en-US"/>
        </w:rPr>
      </w:pPr>
      <w:r w:rsidRPr="0059600E">
        <w:rPr>
          <w:rFonts w:eastAsia="Calibri"/>
          <w:sz w:val="24"/>
          <w:szCs w:val="24"/>
          <w:lang w:eastAsia="en-US"/>
        </w:rPr>
        <w:t>СОГЛАСОВАНО:</w:t>
      </w:r>
    </w:p>
    <w:p w:rsidR="0059600E" w:rsidRPr="0059600E" w:rsidRDefault="0059600E" w:rsidP="0059600E">
      <w:pPr>
        <w:jc w:val="both"/>
        <w:rPr>
          <w:rFonts w:eastAsia="Calibri"/>
          <w:sz w:val="24"/>
          <w:szCs w:val="24"/>
          <w:lang w:eastAsia="en-US"/>
        </w:rPr>
      </w:pPr>
    </w:p>
    <w:p w:rsidR="0059600E" w:rsidRDefault="00214087" w:rsidP="005960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2670" cy="3967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59600E" w:rsidRDefault="0059600E" w:rsidP="0059600E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59600E" w:rsidRPr="0059600E" w:rsidRDefault="0059600E" w:rsidP="0059600E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0" w:type="auto"/>
        <w:tblInd w:w="7196" w:type="dxa"/>
        <w:tblLook w:val="04A0" w:firstRow="1" w:lastRow="0" w:firstColumn="1" w:lastColumn="0" w:noHBand="0" w:noVBand="1"/>
      </w:tblPr>
      <w:tblGrid>
        <w:gridCol w:w="2375"/>
      </w:tblGrid>
      <w:tr w:rsidR="0059600E" w:rsidTr="0053611F">
        <w:tc>
          <w:tcPr>
            <w:tcW w:w="2375" w:type="dxa"/>
          </w:tcPr>
          <w:p w:rsidR="0059600E" w:rsidRPr="0059600E" w:rsidRDefault="0059600E" w:rsidP="0053611F">
            <w:pPr>
              <w:jc w:val="right"/>
              <w:rPr>
                <w:rFonts w:eastAsia="Calibri"/>
                <w:lang w:eastAsia="en-US"/>
              </w:rPr>
            </w:pPr>
            <w:r w:rsidRPr="0059600E">
              <w:rPr>
                <w:rFonts w:eastAsia="Calibri"/>
                <w:lang w:eastAsia="en-US"/>
              </w:rPr>
              <w:t>Рассылка:</w:t>
            </w:r>
          </w:p>
          <w:p w:rsidR="0059600E" w:rsidRPr="0059600E" w:rsidRDefault="0059600E" w:rsidP="0053611F">
            <w:pPr>
              <w:jc w:val="right"/>
              <w:rPr>
                <w:rFonts w:eastAsia="Calibri"/>
                <w:lang w:eastAsia="en-US"/>
              </w:rPr>
            </w:pPr>
            <w:r w:rsidRPr="0059600E">
              <w:rPr>
                <w:rFonts w:eastAsia="Calibri"/>
                <w:lang w:eastAsia="en-US"/>
              </w:rPr>
              <w:t>ОФКиС</w:t>
            </w:r>
          </w:p>
          <w:p w:rsidR="0059600E" w:rsidRPr="0059600E" w:rsidRDefault="0059600E" w:rsidP="0053611F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59600E">
              <w:rPr>
                <w:rFonts w:eastAsia="Calibri"/>
                <w:lang w:eastAsia="en-US"/>
              </w:rPr>
              <w:t>Пресс-центр</w:t>
            </w:r>
          </w:p>
        </w:tc>
      </w:tr>
    </w:tbl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/>
    <w:p w:rsidR="0059600E" w:rsidRDefault="0059600E" w:rsidP="0059600E">
      <w:r>
        <w:br w:type="page"/>
      </w:r>
    </w:p>
    <w:p w:rsidR="0059600E" w:rsidRPr="006E04FF" w:rsidRDefault="0059600E" w:rsidP="0059600E">
      <w:pPr>
        <w:jc w:val="right"/>
        <w:rPr>
          <w:color w:val="FF0000"/>
        </w:rPr>
      </w:pPr>
    </w:p>
    <w:p w:rsidR="0059600E" w:rsidRDefault="0059600E" w:rsidP="0059600E"/>
    <w:p w:rsidR="0059600E" w:rsidRDefault="0059600E" w:rsidP="0059600E"/>
    <w:tbl>
      <w:tblPr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00E" w:rsidRPr="00D44A64" w:rsidTr="0053611F">
        <w:trPr>
          <w:trHeight w:val="3544"/>
        </w:trPr>
        <w:tc>
          <w:tcPr>
            <w:tcW w:w="4785" w:type="dxa"/>
          </w:tcPr>
          <w:p w:rsidR="0059600E" w:rsidRPr="00C33125" w:rsidRDefault="0059600E" w:rsidP="0053611F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СОГЛАСОВАН</w:t>
            </w:r>
            <w:r>
              <w:rPr>
                <w:b/>
                <w:sz w:val="24"/>
                <w:szCs w:val="24"/>
              </w:rPr>
              <w:t>О:</w:t>
            </w:r>
            <w:r w:rsidRPr="00C33125">
              <w:rPr>
                <w:b/>
                <w:sz w:val="24"/>
                <w:szCs w:val="24"/>
              </w:rPr>
              <w:t xml:space="preserve"> 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Председатель комит</w:t>
            </w:r>
            <w:r>
              <w:rPr>
                <w:sz w:val="24"/>
                <w:szCs w:val="24"/>
              </w:rPr>
              <w:t>ета по управлению муниципальным</w:t>
            </w:r>
            <w:r w:rsidRPr="00C33125">
              <w:rPr>
                <w:sz w:val="24"/>
                <w:szCs w:val="24"/>
              </w:rPr>
              <w:t xml:space="preserve"> имуществом муниципального образования Сосновоборский   городской округ Ленинградской области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______________Н.В. Михайлова                                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«____» _______________20</w:t>
            </w:r>
            <w:r>
              <w:rPr>
                <w:sz w:val="24"/>
                <w:szCs w:val="24"/>
              </w:rPr>
              <w:t>25</w:t>
            </w:r>
            <w:r w:rsidRPr="00C3312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9600E" w:rsidRPr="00C33125" w:rsidRDefault="0059600E" w:rsidP="0053611F">
            <w:pPr>
              <w:rPr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>Ы:</w:t>
            </w:r>
            <w:r w:rsidRPr="00C33125">
              <w:rPr>
                <w:sz w:val="24"/>
                <w:szCs w:val="24"/>
              </w:rPr>
              <w:t xml:space="preserve">        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3125">
              <w:rPr>
                <w:sz w:val="24"/>
                <w:szCs w:val="24"/>
              </w:rPr>
              <w:t>остановлением администрации муниципальног</w:t>
            </w:r>
            <w:r>
              <w:rPr>
                <w:sz w:val="24"/>
                <w:szCs w:val="24"/>
              </w:rPr>
              <w:t>о образования   Сосновоборский городской округ</w:t>
            </w:r>
            <w:r w:rsidRPr="00C33125">
              <w:rPr>
                <w:sz w:val="24"/>
                <w:szCs w:val="24"/>
              </w:rPr>
              <w:t xml:space="preserve"> Ленинградской области </w:t>
            </w:r>
          </w:p>
          <w:p w:rsidR="0059600E" w:rsidRPr="00C33125" w:rsidRDefault="0059600E" w:rsidP="0053611F">
            <w:pPr>
              <w:spacing w:after="120"/>
              <w:rPr>
                <w:sz w:val="24"/>
                <w:szCs w:val="24"/>
              </w:rPr>
            </w:pPr>
          </w:p>
          <w:p w:rsidR="0059600E" w:rsidRPr="00C33125" w:rsidRDefault="0059600E" w:rsidP="00030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30013">
              <w:rPr>
                <w:sz w:val="24"/>
                <w:szCs w:val="24"/>
              </w:rPr>
              <w:t xml:space="preserve"> 25/08/2025 № 2242</w:t>
            </w:r>
          </w:p>
        </w:tc>
      </w:tr>
      <w:tr w:rsidR="0059600E" w:rsidRPr="00D44A64" w:rsidTr="0053611F">
        <w:tc>
          <w:tcPr>
            <w:tcW w:w="4785" w:type="dxa"/>
          </w:tcPr>
          <w:p w:rsidR="0059600E" w:rsidRPr="006C38AE" w:rsidRDefault="0059600E" w:rsidP="0053611F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СОГЛАСОВАН</w:t>
            </w:r>
            <w:r>
              <w:rPr>
                <w:b/>
                <w:sz w:val="24"/>
                <w:szCs w:val="24"/>
              </w:rPr>
              <w:t>О:</w:t>
            </w:r>
            <w:r w:rsidRPr="00C33125">
              <w:rPr>
                <w:b/>
                <w:sz w:val="24"/>
                <w:szCs w:val="24"/>
              </w:rPr>
              <w:t xml:space="preserve">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Начальник ОФКиС администрации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33125">
              <w:rPr>
                <w:sz w:val="24"/>
                <w:szCs w:val="24"/>
              </w:rPr>
              <w:t xml:space="preserve">муниципального образования Сосновоборский городской округ Ленинградской области 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</w:p>
          <w:p w:rsidR="0059600E" w:rsidRPr="00C33125" w:rsidRDefault="0059600E" w:rsidP="0053611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_________________Д.А. Пеунов</w:t>
            </w:r>
            <w:r w:rsidRPr="00C33125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59600E" w:rsidRPr="006E04FF" w:rsidRDefault="0059600E" w:rsidP="0053611F">
            <w:pPr>
              <w:rPr>
                <w:b/>
                <w:sz w:val="24"/>
                <w:szCs w:val="24"/>
              </w:rPr>
            </w:pPr>
            <w:r w:rsidRPr="006E04FF">
              <w:rPr>
                <w:b/>
                <w:sz w:val="24"/>
                <w:szCs w:val="24"/>
              </w:rPr>
              <w:t>РАССМОТРЕНО:</w:t>
            </w: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  <w:r w:rsidRPr="006E04F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блюдательным советом МАОУ ДО СШ</w:t>
            </w:r>
            <w:r w:rsidRPr="006E04FF">
              <w:rPr>
                <w:sz w:val="24"/>
                <w:szCs w:val="24"/>
              </w:rPr>
              <w:t xml:space="preserve"> «Малахит</w:t>
            </w:r>
            <w:r>
              <w:rPr>
                <w:sz w:val="24"/>
                <w:szCs w:val="24"/>
              </w:rPr>
              <w:t>»</w:t>
            </w: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  <w:r w:rsidRPr="006E04FF">
              <w:rPr>
                <w:sz w:val="24"/>
                <w:szCs w:val="24"/>
              </w:rPr>
              <w:t>Протокол заседания на</w:t>
            </w:r>
            <w:r>
              <w:rPr>
                <w:sz w:val="24"/>
                <w:szCs w:val="24"/>
              </w:rPr>
              <w:t xml:space="preserve">блюдательного совета МАОУ ДО СШ «Малахит» </w:t>
            </w:r>
          </w:p>
          <w:p w:rsidR="0059600E" w:rsidRPr="0075183C" w:rsidRDefault="0059600E" w:rsidP="0053611F">
            <w:pPr>
              <w:rPr>
                <w:sz w:val="24"/>
                <w:szCs w:val="24"/>
              </w:rPr>
            </w:pPr>
          </w:p>
        </w:tc>
      </w:tr>
    </w:tbl>
    <w:p w:rsidR="0059600E" w:rsidRDefault="0059600E" w:rsidP="0059600E">
      <w:pPr>
        <w:tabs>
          <w:tab w:val="left" w:pos="4962"/>
        </w:tabs>
      </w:pPr>
      <w:r>
        <w:rPr>
          <w:sz w:val="24"/>
          <w:szCs w:val="24"/>
        </w:rPr>
        <w:t xml:space="preserve"> </w:t>
      </w:r>
      <w:r w:rsidRPr="00C33125">
        <w:rPr>
          <w:sz w:val="24"/>
          <w:szCs w:val="24"/>
        </w:rPr>
        <w:t>«____» _______________20</w:t>
      </w:r>
      <w:r>
        <w:rPr>
          <w:sz w:val="24"/>
          <w:szCs w:val="24"/>
        </w:rPr>
        <w:t>25</w:t>
      </w:r>
      <w:r w:rsidRPr="00C3312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«23</w:t>
      </w:r>
      <w:r w:rsidRPr="006E04FF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2025 г. № 11</w:t>
      </w:r>
    </w:p>
    <w:p w:rsidR="0059600E" w:rsidRPr="00091FBD" w:rsidRDefault="0059600E" w:rsidP="005960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B92F11">
        <w:rPr>
          <w:b/>
          <w:sz w:val="28"/>
          <w:szCs w:val="28"/>
        </w:rPr>
        <w:t>УСТАВ</w:t>
      </w:r>
    </w:p>
    <w:p w:rsidR="0059600E" w:rsidRPr="00B92F11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>Муниципального автономного образовательного учреждения</w:t>
      </w: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дополнительного образования</w:t>
      </w: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спортивная школа «Малахит»</w:t>
      </w:r>
    </w:p>
    <w:p w:rsidR="0059600E" w:rsidRPr="00B92F11" w:rsidRDefault="0059600E" w:rsidP="0059600E">
      <w:pPr>
        <w:rPr>
          <w:b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Pr="00FE0455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  <w:r w:rsidRPr="00B92F11">
        <w:rPr>
          <w:spacing w:val="3"/>
          <w:sz w:val="24"/>
        </w:rPr>
        <w:t>Муниципальное образование Сосновоборский городской округ</w:t>
      </w: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2"/>
          <w:sz w:val="24"/>
        </w:rPr>
      </w:pPr>
      <w:r w:rsidRPr="00B92F11">
        <w:rPr>
          <w:spacing w:val="2"/>
          <w:sz w:val="24"/>
        </w:rPr>
        <w:t>Ленинградской области</w:t>
      </w:r>
    </w:p>
    <w:p w:rsidR="0059600E" w:rsidRPr="008C43ED" w:rsidRDefault="0059600E" w:rsidP="0059600E">
      <w:pPr>
        <w:shd w:val="clear" w:color="auto" w:fill="FFFFFF"/>
        <w:spacing w:line="269" w:lineRule="exact"/>
        <w:ind w:right="19"/>
        <w:jc w:val="center"/>
        <w:rPr>
          <w:sz w:val="24"/>
        </w:rPr>
      </w:pPr>
      <w:r>
        <w:rPr>
          <w:sz w:val="24"/>
        </w:rPr>
        <w:t>2025 год</w:t>
      </w:r>
    </w:p>
    <w:p w:rsidR="0059600E" w:rsidRPr="0059600E" w:rsidRDefault="0059600E" w:rsidP="0059600E">
      <w:pPr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9600E">
        <w:rPr>
          <w:rFonts w:eastAsia="Calibri"/>
          <w:color w:val="000000"/>
          <w:sz w:val="24"/>
          <w:szCs w:val="24"/>
          <w:lang w:eastAsia="en-US"/>
        </w:rPr>
        <w:t xml:space="preserve">Изменения, </w:t>
      </w:r>
    </w:p>
    <w:p w:rsidR="0059600E" w:rsidRPr="0059600E" w:rsidRDefault="0059600E" w:rsidP="0059600E">
      <w:pPr>
        <w:tabs>
          <w:tab w:val="left" w:pos="1134"/>
        </w:tabs>
        <w:jc w:val="both"/>
        <w:rPr>
          <w:color w:val="000000"/>
          <w:sz w:val="24"/>
        </w:rPr>
      </w:pPr>
      <w:r w:rsidRPr="0059600E">
        <w:rPr>
          <w:color w:val="000000"/>
          <w:sz w:val="24"/>
          <w:szCs w:val="24"/>
        </w:rPr>
        <w:t xml:space="preserve">которые вносятся </w:t>
      </w:r>
      <w:r w:rsidRPr="0059600E">
        <w:rPr>
          <w:color w:val="000000"/>
          <w:sz w:val="24"/>
        </w:rPr>
        <w:t xml:space="preserve">в Устав муниципального автономного образовательного учреждения дополнительного образования спортивная школа «Малахит» (далее по тексту – Учреждение) утвержденный постановлением администрации Сосновоборского городского округа от 29.03.2019 № 704. </w:t>
      </w:r>
    </w:p>
    <w:p w:rsidR="0059600E" w:rsidRPr="008C7F9C" w:rsidRDefault="0059600E" w:rsidP="0059600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 Пункт 5 и</w:t>
      </w:r>
      <w:r w:rsidRPr="008C7F9C">
        <w:rPr>
          <w:spacing w:val="-1"/>
          <w:sz w:val="24"/>
          <w:szCs w:val="24"/>
        </w:rPr>
        <w:t>зложить в следующей редакции:</w:t>
      </w:r>
    </w:p>
    <w:p w:rsidR="0059600E" w:rsidRPr="00DD7BAF" w:rsidRDefault="0059600E" w:rsidP="0059600E">
      <w:pPr>
        <w:shd w:val="clear" w:color="auto" w:fill="FFFFFF"/>
        <w:ind w:firstLine="709"/>
        <w:contextualSpacing/>
        <w:jc w:val="both"/>
        <w:rPr>
          <w:spacing w:val="-1"/>
          <w:sz w:val="24"/>
          <w:szCs w:val="24"/>
        </w:rPr>
      </w:pPr>
      <w:r w:rsidRPr="00DD7BAF">
        <w:rPr>
          <w:spacing w:val="-1"/>
          <w:sz w:val="24"/>
          <w:szCs w:val="24"/>
        </w:rPr>
        <w:t>«5. Управление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Учреждением</w:t>
      </w:r>
      <w:r w:rsidRPr="00DD7BAF">
        <w:rPr>
          <w:spacing w:val="-1"/>
          <w:sz w:val="24"/>
          <w:szCs w:val="24"/>
        </w:rPr>
        <w:t>.</w:t>
      </w:r>
    </w:p>
    <w:p w:rsidR="0059600E" w:rsidRPr="00195D06" w:rsidRDefault="0059600E" w:rsidP="0059600E">
      <w:pPr>
        <w:shd w:val="clear" w:color="auto" w:fill="FFFFFF"/>
        <w:ind w:firstLine="709"/>
        <w:jc w:val="both"/>
        <w:rPr>
          <w:sz w:val="24"/>
          <w:szCs w:val="24"/>
        </w:rPr>
      </w:pPr>
      <w:r w:rsidRPr="00DD7BAF">
        <w:rPr>
          <w:sz w:val="24"/>
          <w:szCs w:val="24"/>
        </w:rPr>
        <w:t xml:space="preserve">5.1. </w:t>
      </w:r>
      <w:r w:rsidRPr="00195D06">
        <w:rPr>
          <w:sz w:val="24"/>
          <w:szCs w:val="24"/>
        </w:rPr>
        <w:t>Управление Учреждением осуществляется на пр</w:t>
      </w:r>
      <w:r>
        <w:rPr>
          <w:sz w:val="24"/>
          <w:szCs w:val="24"/>
        </w:rPr>
        <w:t xml:space="preserve">инципах законности, демократии, </w:t>
      </w:r>
      <w:r w:rsidRPr="00195D06">
        <w:rPr>
          <w:sz w:val="24"/>
          <w:szCs w:val="24"/>
        </w:rPr>
        <w:t>автономии Учреждения, информационной открытости и учета общественного мнения и</w:t>
      </w:r>
      <w:r>
        <w:rPr>
          <w:sz w:val="24"/>
          <w:szCs w:val="24"/>
        </w:rPr>
        <w:t xml:space="preserve"> </w:t>
      </w:r>
      <w:r w:rsidRPr="00195D06">
        <w:rPr>
          <w:sz w:val="24"/>
          <w:szCs w:val="24"/>
        </w:rPr>
        <w:t>носит государственно-общественный характер.</w:t>
      </w:r>
    </w:p>
    <w:p w:rsidR="0059600E" w:rsidRPr="00DD7BAF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sz w:val="24"/>
          <w:szCs w:val="24"/>
        </w:rPr>
        <w:t xml:space="preserve">5.2. </w:t>
      </w:r>
      <w:r w:rsidRPr="00DD7BAF">
        <w:rPr>
          <w:kern w:val="2"/>
          <w:sz w:val="24"/>
          <w:szCs w:val="24"/>
          <w:lang w:eastAsia="en-US"/>
        </w:rPr>
        <w:t xml:space="preserve">Управление </w:t>
      </w:r>
      <w:r>
        <w:rPr>
          <w:sz w:val="24"/>
        </w:rPr>
        <w:t>Учреждением</w:t>
      </w:r>
      <w:r w:rsidRPr="00DD7BAF">
        <w:rPr>
          <w:kern w:val="2"/>
          <w:sz w:val="24"/>
          <w:szCs w:val="24"/>
          <w:lang w:eastAsia="en-US"/>
        </w:rPr>
        <w:t xml:space="preserve"> осуществляется на основе сочетания принципов единоначалия и коллегиальности.</w:t>
      </w:r>
    </w:p>
    <w:p w:rsidR="0059600E" w:rsidRPr="00DD7BAF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5.3. Единоличным исполнительным органом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 xml:space="preserve"> является </w:t>
      </w:r>
      <w:r>
        <w:rPr>
          <w:kern w:val="2"/>
          <w:sz w:val="24"/>
          <w:szCs w:val="24"/>
          <w:lang w:eastAsia="en-US"/>
        </w:rPr>
        <w:t xml:space="preserve">директор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 xml:space="preserve">, который осуществляет текущее руководство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>.</w:t>
      </w:r>
    </w:p>
    <w:p w:rsidR="0059600E" w:rsidRPr="004424A3" w:rsidRDefault="0059600E" w:rsidP="0059600E">
      <w:pPr>
        <w:spacing w:line="247" w:lineRule="auto"/>
        <w:ind w:right="86" w:firstLine="709"/>
        <w:jc w:val="both"/>
        <w:rPr>
          <w:color w:val="FF0000"/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5.4. В </w:t>
      </w:r>
      <w:r>
        <w:rPr>
          <w:sz w:val="24"/>
        </w:rPr>
        <w:t>Учреждении</w:t>
      </w:r>
      <w:r w:rsidRPr="00DD7BAF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>формируются</w:t>
      </w:r>
      <w:r w:rsidRPr="00DD7BAF">
        <w:rPr>
          <w:kern w:val="2"/>
          <w:sz w:val="24"/>
          <w:szCs w:val="24"/>
          <w:lang w:eastAsia="en-US"/>
        </w:rPr>
        <w:t xml:space="preserve"> коллегиальные органы управления, к к</w:t>
      </w:r>
      <w:r>
        <w:rPr>
          <w:kern w:val="2"/>
          <w:sz w:val="24"/>
          <w:szCs w:val="24"/>
          <w:lang w:eastAsia="en-US"/>
        </w:rPr>
        <w:t xml:space="preserve">оторым относятся общее собрание </w:t>
      </w:r>
      <w:r w:rsidRPr="00DD7BAF">
        <w:rPr>
          <w:kern w:val="2"/>
          <w:sz w:val="24"/>
          <w:szCs w:val="24"/>
          <w:lang w:eastAsia="en-US"/>
        </w:rPr>
        <w:t xml:space="preserve">работников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>, педагогический совет, а также наблюдательный совет</w:t>
      </w:r>
      <w:r>
        <w:rPr>
          <w:kern w:val="2"/>
          <w:sz w:val="24"/>
          <w:szCs w:val="24"/>
          <w:lang w:eastAsia="en-US"/>
        </w:rPr>
        <w:t>.</w:t>
      </w:r>
    </w:p>
    <w:p w:rsidR="0059600E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5.5. </w:t>
      </w:r>
      <w:r w:rsidRPr="001A35D8">
        <w:rPr>
          <w:kern w:val="2"/>
          <w:sz w:val="24"/>
          <w:szCs w:val="24"/>
          <w:lang w:eastAsia="en-US"/>
        </w:rPr>
        <w:t>Структура, порядок формирования, срок полномочий и компетенция</w:t>
      </w:r>
      <w:r>
        <w:rPr>
          <w:kern w:val="2"/>
          <w:sz w:val="24"/>
          <w:szCs w:val="24"/>
          <w:lang w:eastAsia="en-US"/>
        </w:rPr>
        <w:t xml:space="preserve"> </w:t>
      </w:r>
      <w:r w:rsidRPr="001A35D8">
        <w:rPr>
          <w:kern w:val="2"/>
          <w:sz w:val="24"/>
          <w:szCs w:val="24"/>
          <w:lang w:eastAsia="en-US"/>
        </w:rPr>
        <w:t>коллегиальных органов управления Учреждением, порядок принятия ими решений</w:t>
      </w:r>
      <w:r>
        <w:rPr>
          <w:kern w:val="2"/>
          <w:sz w:val="24"/>
          <w:szCs w:val="24"/>
          <w:lang w:eastAsia="en-US"/>
        </w:rPr>
        <w:t xml:space="preserve"> </w:t>
      </w:r>
      <w:r w:rsidRPr="001A35D8">
        <w:rPr>
          <w:kern w:val="2"/>
          <w:sz w:val="24"/>
          <w:szCs w:val="24"/>
          <w:lang w:eastAsia="en-US"/>
        </w:rPr>
        <w:t>устанавливаются настоящим Уставом и локальными</w:t>
      </w:r>
      <w:r>
        <w:rPr>
          <w:kern w:val="2"/>
          <w:sz w:val="24"/>
          <w:szCs w:val="24"/>
          <w:lang w:eastAsia="en-US"/>
        </w:rPr>
        <w:t xml:space="preserve"> нормативными актами Учреждения.</w:t>
      </w:r>
    </w:p>
    <w:p w:rsidR="0059600E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9600E" w:rsidRPr="003A652A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2. </w:t>
      </w:r>
      <w:r w:rsidRPr="003A652A">
        <w:rPr>
          <w:sz w:val="24"/>
          <w:szCs w:val="24"/>
        </w:rPr>
        <w:t xml:space="preserve">Пункт 6 изложить в следующей редакции: </w:t>
      </w:r>
    </w:p>
    <w:p w:rsidR="0059600E" w:rsidRPr="006E04FF" w:rsidRDefault="0059600E" w:rsidP="0059600E">
      <w:pPr>
        <w:ind w:right="454" w:firstLine="709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«</w:t>
      </w:r>
      <w:r w:rsidRPr="006E04FF">
        <w:rPr>
          <w:rFonts w:eastAsia="Calibri"/>
          <w:kern w:val="2"/>
          <w:sz w:val="24"/>
          <w:szCs w:val="24"/>
          <w:lang w:eastAsia="en-US"/>
        </w:rPr>
        <w:t>6. Органы управления.</w:t>
      </w:r>
    </w:p>
    <w:p w:rsidR="0059600E" w:rsidRPr="006E04FF" w:rsidRDefault="0059600E" w:rsidP="0059600E">
      <w:pPr>
        <w:ind w:right="62" w:firstLine="709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6.1. </w:t>
      </w:r>
      <w:r w:rsidRPr="006E04FF">
        <w:rPr>
          <w:kern w:val="2"/>
          <w:sz w:val="24"/>
          <w:szCs w:val="24"/>
          <w:lang w:eastAsia="en-US"/>
        </w:rPr>
        <w:t>Наблюдательный совет Учреждения.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6.1.1. В Учреждении создается наблюдательный совет в составе 5 (пяти) членов. Решение о назначении принимается Учредителем Учреждения.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6.1.2. Члены наблюдательного совета назначаются по решению Учредителя сроком на 5 (пять) лет.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Одно и то же лицо может быть членом наблюдательного совета неограниченное число раз.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Руководитель Учреждения и его заместители не могут быть членами наблюдательного совета Учреждения. Руководитель Учреждения имеет право принимать участие в заседаниях наблюдательного совета с правом совещательного </w:t>
      </w:r>
      <w:r w:rsidR="00214087">
        <w:rPr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>голоса.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Членами наблюдательного совета Учреждения не могут быть лица, имеющие неснятую или непогашенную судимость.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Члены наблюдательного совета исполняют свои обязанности безвозмездно. При этом их документально подтвержденные расходы, непосредственно связанные с участием в работе наблюдательного совета, компенсируются Учреждением.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Полномочия члена наблюдательного совета могут быть прекращены досрочно:</w:t>
      </w:r>
    </w:p>
    <w:p w:rsidR="0059600E" w:rsidRPr="00CB4CD8" w:rsidRDefault="0059600E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по его личной просьбе;</w:t>
      </w:r>
    </w:p>
    <w:p w:rsidR="0059600E" w:rsidRPr="00CB4CD8" w:rsidRDefault="0059600E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в случае невозможности исполнения им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59600E" w:rsidRPr="00CB4CD8" w:rsidRDefault="00214087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15875" cy="15875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CB4CD8">
        <w:rPr>
          <w:kern w:val="2"/>
          <w:sz w:val="24"/>
          <w:szCs w:val="24"/>
          <w:lang w:eastAsia="en-US"/>
        </w:rPr>
        <w:t>в случае привлечения его к уголовной ответственности.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Полномочия члена наблюдательного совета Учреждения,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:rsidR="0059600E" w:rsidRPr="006E04FF" w:rsidRDefault="0059600E" w:rsidP="0059600E">
      <w:pPr>
        <w:numPr>
          <w:ilvl w:val="0"/>
          <w:numId w:val="2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прекращаются досрочно в случае прекращения трудовых отношений;</w:t>
      </w:r>
    </w:p>
    <w:p w:rsidR="0059600E" w:rsidRPr="006E04FF" w:rsidRDefault="0059600E" w:rsidP="0059600E">
      <w:pPr>
        <w:numPr>
          <w:ilvl w:val="0"/>
          <w:numId w:val="2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могут быть прекращены досрочно по представлению указанного государственного органа или органа местного самоуправления.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Работу наблюдательного совета организует председатель наблюдательного совета, созывает его заседания, председательствует на них и организует ведение протокола.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Наблюдательный совет Учреждения возглавляет председатель наблюдательного совета. Председатель наблюдательного совета избирается на срок полномочий наблюдательного совета членами</w:t>
      </w:r>
      <w:r>
        <w:rPr>
          <w:kern w:val="2"/>
          <w:sz w:val="24"/>
          <w:szCs w:val="24"/>
          <w:lang w:eastAsia="en-US"/>
        </w:rPr>
        <w:t xml:space="preserve"> наблюдательного совета простым</w:t>
      </w:r>
      <w:r>
        <w:rPr>
          <w:noProof/>
          <w:kern w:val="2"/>
          <w:sz w:val="24"/>
          <w:szCs w:val="24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большинством голосов от числа присутствующих на заседании членов наблюдательного совета.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Наблюдательный совет в любое время вправе переизбрать своего председателя.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Заседания наблюдательного совета Учреждения проводятся по мере необходимости, но не реже одного раза в квартал.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При подготовке к проведению заседания наблюдательного совета его председатель определяет: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форму проведения заседания (совместное присутствие членов наблюдательного совета или заочное голосование);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дату, место, время проведения заседания, а в случае проведения заседания в форме заочного голосования;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дату окончания приема бюллетеней для голосования и почтовый адрес, по которому должны направляться заполненные бюллетени;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повестку дня заседания наблюдательного совета;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порядок сообщения членам наблюдательного совета о проведении заседания наблюдательного совета;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перечень информации (материалов), представляемой членам наблюдательного совета при подготовке к проведению заседания, и порядок ее представления;</w:t>
      </w:r>
    </w:p>
    <w:p w:rsidR="0059600E" w:rsidRPr="00CB4CD8" w:rsidRDefault="00214087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24130" cy="15875"/>
            <wp:effectExtent l="0" t="0" r="0" b="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CB4CD8">
        <w:rPr>
          <w:kern w:val="2"/>
          <w:sz w:val="24"/>
          <w:szCs w:val="24"/>
          <w:lang w:eastAsia="en-US"/>
        </w:rPr>
        <w:t>форму и текст бюллетеня для голосования в случае проведения заседания в форме заочного голосования.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Сообщение о проведении заседания наблюдательного совета должно быть сделано не позднее 3 дней до даты его проведения. В указанные сроки председатель уведомляет членов наблюдательного совета о времени и месте проведения заседания.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При определении наличия кворума и результатов голосования учитывается представленное в письменной форме мнение члена наблюдательного совета, отсутствующего на его заседании по уважительной причине. Указанный в настоящем пункте порядок не может применяться при принятии решений по вопросам, предусмотренным пунктами 9 и 10 части статьи 11 Федерального закона от 03.11.2006 №</w:t>
      </w:r>
      <w:r>
        <w:rPr>
          <w:kern w:val="2"/>
          <w:sz w:val="24"/>
          <w:szCs w:val="24"/>
          <w:lang w:eastAsia="en-US"/>
        </w:rPr>
        <w:t xml:space="preserve"> 174-ФЗ «</w:t>
      </w:r>
      <w:r w:rsidRPr="006E04FF">
        <w:rPr>
          <w:kern w:val="2"/>
          <w:sz w:val="24"/>
          <w:szCs w:val="24"/>
          <w:lang w:eastAsia="en-US"/>
        </w:rPr>
        <w:t>Об автономн</w:t>
      </w:r>
      <w:r>
        <w:rPr>
          <w:kern w:val="2"/>
          <w:sz w:val="24"/>
          <w:szCs w:val="24"/>
          <w:lang w:eastAsia="en-US"/>
        </w:rPr>
        <w:t>ых учреждениях»</w:t>
      </w:r>
      <w:r w:rsidRPr="006E04FF">
        <w:rPr>
          <w:kern w:val="2"/>
          <w:sz w:val="24"/>
          <w:szCs w:val="24"/>
          <w:lang w:eastAsia="en-US"/>
        </w:rPr>
        <w:t>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59600E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Наблюдательный совет вправе принимать решения и путем проведения заочного голосования, за исключением решений по вопросам, предусмотренным подпунктами 9 и 10 пункта 6.1.19. настоящего Устава.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Н</w:t>
      </w:r>
      <w:r w:rsidRPr="006E04FF">
        <w:rPr>
          <w:kern w:val="2"/>
          <w:sz w:val="24"/>
          <w:szCs w:val="24"/>
          <w:lang w:eastAsia="en-US"/>
        </w:rPr>
        <w:t>аблюдательный совет Учреждения рассматривает: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 xml:space="preserve">предложения </w:t>
      </w:r>
      <w:r>
        <w:rPr>
          <w:kern w:val="2"/>
          <w:sz w:val="24"/>
          <w:szCs w:val="24"/>
          <w:lang w:eastAsia="en-US"/>
        </w:rPr>
        <w:t>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 внесении изменений в Устав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 создании и ликвидации филиалов Учреждения, об открытии и о закрытии его представительств;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 реорганизации </w:t>
      </w:r>
      <w:r>
        <w:rPr>
          <w:kern w:val="2"/>
          <w:sz w:val="24"/>
          <w:szCs w:val="24"/>
          <w:lang w:eastAsia="en-US"/>
        </w:rPr>
        <w:t>Учреждения или о его ликвидации;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об изъятии имущества, закрепленного за Учреждением на праве оперативного управления;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об участии Учреждения в других </w:t>
      </w:r>
      <w:r w:rsidR="00214087">
        <w:rPr>
          <w:noProof/>
        </w:rPr>
        <w:drawing>
          <wp:inline distT="0" distB="0" distL="0" distR="0">
            <wp:extent cx="15875" cy="15875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 xml:space="preserve">юридических лицах, в том числе о внесении денежных средств и иного имущества в уставный (складочный) капитал других юридических лиц или передаче такого </w:t>
      </w:r>
      <w:r w:rsidR="00214087">
        <w:rPr>
          <w:noProof/>
        </w:rPr>
        <w:drawing>
          <wp:inline distT="0" distB="0" distL="0" distR="0">
            <wp:extent cx="15875" cy="15875"/>
            <wp:effectExtent l="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>имущества иным образом другим юридическим лицам в качестве Учредителя или участника;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проект плана финансово-хозяйственной деятельности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по представлению Р</w:t>
      </w:r>
      <w:r w:rsidRPr="00883A6D">
        <w:rPr>
          <w:kern w:val="2"/>
          <w:sz w:val="24"/>
          <w:szCs w:val="24"/>
          <w:lang w:eastAsia="en-US"/>
        </w:rPr>
        <w:t>уководителя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 совершении сделок по распоряжению </w:t>
      </w:r>
      <w:r w:rsidR="00214087">
        <w:rPr>
          <w:noProof/>
        </w:rPr>
        <w:drawing>
          <wp:inline distT="0" distB="0" distL="0" distR="0">
            <wp:extent cx="15875" cy="15875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>имуществом, которым Учреждение вправе распоряжаться только с согласия Учредителя;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>уководителя Учреждения о совершении сделок, в совершении которых имеется заинтересованность;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предложения руководителя Учреждения о выборе кредитных организаций, в которых Учреждение может открыть банковские счета;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вопросы проведения аудита годовой бухгалтерской отчетности автономного учреждения и утверждения аудиторской организации.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 вопросам, ук</w:t>
      </w:r>
      <w:r>
        <w:rPr>
          <w:kern w:val="2"/>
          <w:sz w:val="24"/>
          <w:szCs w:val="24"/>
          <w:lang w:eastAsia="en-US"/>
        </w:rPr>
        <w:t>азанным в подпунктах 1-</w:t>
      </w:r>
      <w:r w:rsidRPr="006E04FF">
        <w:rPr>
          <w:kern w:val="2"/>
          <w:sz w:val="24"/>
          <w:szCs w:val="24"/>
          <w:lang w:eastAsia="en-US"/>
        </w:rPr>
        <w:t xml:space="preserve">4, 7 и 8 пункта </w:t>
      </w:r>
      <w:bookmarkStart w:id="1" w:name="_Hlk184811081"/>
      <w:r w:rsidRPr="006E04FF">
        <w:rPr>
          <w:kern w:val="2"/>
          <w:sz w:val="24"/>
          <w:szCs w:val="24"/>
          <w:lang w:eastAsia="en-US"/>
        </w:rPr>
        <w:t>6.1.19</w:t>
      </w:r>
      <w:bookmarkEnd w:id="1"/>
      <w:r w:rsidRPr="006E04FF">
        <w:rPr>
          <w:kern w:val="2"/>
          <w:sz w:val="24"/>
          <w:szCs w:val="24"/>
          <w:lang w:eastAsia="en-US"/>
        </w:rPr>
        <w:t>. настоящего Устава, наблюдательный совет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 вопросам, указанным в подпункте 6 пункта 6.6.19 настоящего Устава, наблюдательный совет дает заключение, копия которого направляется Учредителю учреждения. По вопросам, указанным в подпунктах 5 и 11 пункта 6.1.19 настоящего Устава,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совета.</w:t>
      </w:r>
    </w:p>
    <w:p w:rsidR="0059600E" w:rsidRPr="006E04FF" w:rsidRDefault="00214087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1973580</wp:posOffset>
            </wp:positionH>
            <wp:positionV relativeFrom="page">
              <wp:posOffset>1322705</wp:posOffset>
            </wp:positionV>
            <wp:extent cx="3810" cy="3810"/>
            <wp:effectExtent l="0" t="0" r="0" b="0"/>
            <wp:wrapSquare wrapText="bothSides"/>
            <wp:docPr id="17" name="Рисунок 2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hidden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1969770</wp:posOffset>
            </wp:positionH>
            <wp:positionV relativeFrom="page">
              <wp:posOffset>2501265</wp:posOffset>
            </wp:positionV>
            <wp:extent cx="3810" cy="3810"/>
            <wp:effectExtent l="0" t="0" r="0" b="0"/>
            <wp:wrapSquare wrapText="bothSides"/>
            <wp:docPr id="16" name="Рисунок 2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hidden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0E" w:rsidRPr="006E04FF">
        <w:rPr>
          <w:kern w:val="2"/>
          <w:sz w:val="24"/>
          <w:szCs w:val="24"/>
          <w:lang w:eastAsia="en-US"/>
        </w:rPr>
        <w:t>По вопросам, указанным в подпунктах 9, 10 и 12 пункта 6.1.19 настоящего Устава, наблюдательный совет принимает решения, обязательные для руководителя Учреждения.</w:t>
      </w:r>
    </w:p>
    <w:p w:rsidR="0059600E" w:rsidRPr="006E04FF" w:rsidRDefault="00214087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6E04FF">
        <w:rPr>
          <w:kern w:val="2"/>
          <w:sz w:val="24"/>
          <w:szCs w:val="24"/>
          <w:lang w:eastAsia="en-US"/>
        </w:rPr>
        <w:t>6.1.23. Рекомендации и заключения по во</w:t>
      </w:r>
      <w:r w:rsidR="0059600E">
        <w:rPr>
          <w:kern w:val="2"/>
          <w:sz w:val="24"/>
          <w:szCs w:val="24"/>
          <w:lang w:eastAsia="en-US"/>
        </w:rPr>
        <w:t>просам, указанным в подпунктах</w:t>
      </w:r>
      <w:r w:rsidR="0059600E" w:rsidRPr="006E04FF">
        <w:rPr>
          <w:kern w:val="2"/>
          <w:sz w:val="24"/>
          <w:szCs w:val="24"/>
          <w:lang w:eastAsia="en-US"/>
        </w:rPr>
        <w:t xml:space="preserve"> 8 и 11 пункта 6.1.19 настоящего Устава, даются большинством голосов от общего числа голосов членов наблюдательного совета.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6.1.24. Решения по вопросам, указанным в подпунктах 9 и 12 пункта 6.1.19 настоящего Устава, принимаются наблюдательным советом большинством в две трети голосов от общего числа голосов членов наблюдательного совета,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Решение по вопросу, указанному в подпункте 10 пункта 6.1.19 настоящего Устава, принимается наблюдательным советом в установленном законодательством порядке для одобрения сделок, в совершении которых имеется заинтересованность.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 состав наблюдательного совета Учреждения входят представители Учредителя, представители Собственника и представители общественности, в том числе лица, имеющие заслуги и достижения в соответствующей сфере деятельности. В состав наблюдательного совета Учреждения могут входить представители иных государственных органов, органов местного самоуправления, представители работников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Учреждения. Не менее половины из числа представителей государственных органов и органов местного самоуправления составляют представители Учредителя.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Решение о назначении членов наблюдательного совета Учреждения или досрочном прекращении их полномочий принимается Учредителем.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 требованию наблюдательного совета Учреждения или любого из его членов другие органы Учреждения обязаны представить информацию по вопросам, относящимся к компетенции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 заседании наблюдательного совета вправе участвовать руководитель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Первое заседание наблюдательного совета Учреждения после его создания, а также первое заседание нового состава наблюдательного совета Учреждения созыва</w:t>
      </w:r>
      <w:r>
        <w:rPr>
          <w:kern w:val="2"/>
          <w:sz w:val="24"/>
          <w:szCs w:val="24"/>
          <w:lang w:eastAsia="en-US"/>
        </w:rPr>
        <w:t>ется по требованию Учредителя, д</w:t>
      </w:r>
      <w:r w:rsidRPr="006E04FF">
        <w:rPr>
          <w:kern w:val="2"/>
          <w:sz w:val="24"/>
          <w:szCs w:val="24"/>
          <w:lang w:eastAsia="en-US"/>
        </w:rPr>
        <w:t>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Учреждения, за исключением представителя работников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59600E" w:rsidRPr="006E04FF" w:rsidRDefault="0059600E" w:rsidP="0059600E">
      <w:pPr>
        <w:ind w:right="552" w:firstLine="709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rFonts w:eastAsia="Calibri"/>
          <w:kern w:val="2"/>
          <w:sz w:val="24"/>
          <w:szCs w:val="24"/>
          <w:lang w:eastAsia="en-US"/>
        </w:rPr>
        <w:t>6.2.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E04FF">
        <w:rPr>
          <w:rFonts w:eastAsia="Calibri"/>
          <w:kern w:val="2"/>
          <w:sz w:val="24"/>
          <w:szCs w:val="24"/>
          <w:lang w:eastAsia="en-US"/>
        </w:rPr>
        <w:t>Общее собрание.</w:t>
      </w:r>
    </w:p>
    <w:p w:rsidR="0059600E" w:rsidRPr="006E04FF" w:rsidRDefault="0059600E" w:rsidP="0059600E">
      <w:pPr>
        <w:ind w:right="-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rFonts w:eastAsia="Calibri"/>
          <w:kern w:val="2"/>
          <w:sz w:val="24"/>
          <w:szCs w:val="24"/>
          <w:lang w:eastAsia="en-US"/>
        </w:rPr>
        <w:t>6.2.1.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E04FF">
        <w:rPr>
          <w:rFonts w:eastAsia="Calibri"/>
          <w:kern w:val="2"/>
          <w:sz w:val="24"/>
          <w:szCs w:val="24"/>
          <w:lang w:eastAsia="en-US"/>
        </w:rPr>
        <w:t xml:space="preserve">Общее собрание работников Учреждения (далее Общее собрание) является коллегиальным органом управления Учреждением и формируется из всех работников Учреждения. 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собирается Руководителем по мере необходимости (по плану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работы </w:t>
      </w:r>
      <w:r w:rsidRPr="006E04FF">
        <w:rPr>
          <w:kern w:val="2"/>
          <w:sz w:val="24"/>
          <w:szCs w:val="24"/>
          <w:lang w:eastAsia="en-US"/>
        </w:rPr>
        <w:t xml:space="preserve">но не реже одного раза в год). Внеочередное заседание общего собрания может быть по инициативе иных коллегиальных органов управления Учреждения. 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6.2.3.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Общее собрание, как постоянно действующий коллегиальный орган управления Учреждением, имеет бессрочный срок полномочий.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6.2.4.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избирает из своего состава председателя и секретаря сроком на один учебный год. </w:t>
      </w:r>
    </w:p>
    <w:p w:rsidR="0059600E" w:rsidRPr="006E04FF" w:rsidRDefault="0059600E" w:rsidP="0059600E">
      <w:pPr>
        <w:ind w:right="8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6.2.5.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считается правомочным, если на его заседании присутствует более двух третей его состава. Решения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Общего </w:t>
      </w:r>
      <w:r w:rsidRPr="006E04FF">
        <w:rPr>
          <w:kern w:val="2"/>
          <w:sz w:val="24"/>
          <w:szCs w:val="24"/>
          <w:lang w:eastAsia="en-US"/>
        </w:rPr>
        <w:t xml:space="preserve">собрания принимаются большинством голосов от числа присутствующих членов Общего собрания и оформляются протоколом. </w:t>
      </w:r>
    </w:p>
    <w:p w:rsidR="0059600E" w:rsidRPr="00777B88" w:rsidRDefault="0059600E" w:rsidP="0059600E">
      <w:pPr>
        <w:ind w:right="85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6.2.6.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Решения на Общем собрании принимаются простым большинством голосов. При равном количестве голосов решающим является голо</w:t>
      </w:r>
      <w:r>
        <w:rPr>
          <w:kern w:val="2"/>
          <w:sz w:val="24"/>
          <w:szCs w:val="24"/>
          <w:lang w:eastAsia="en-US"/>
        </w:rPr>
        <w:t xml:space="preserve">с председателя Общего собрания. </w:t>
      </w:r>
      <w:r w:rsidRPr="006E04FF">
        <w:rPr>
          <w:kern w:val="2"/>
          <w:sz w:val="24"/>
          <w:szCs w:val="24"/>
          <w:lang w:eastAsia="en-US"/>
        </w:rPr>
        <w:t xml:space="preserve">Решения Общего собрания являются обязательными для всех работников Учреждения и реализуются через локальные нормативные акты Учреждения в пределах его компетенции. 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6.2.7.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К компетенции Общего собрания относится: Утверждение ежегодного отчета о поступлении и расходовании финансовых 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>и материальных средств Учреждения, а также отчета</w:t>
      </w:r>
      <w:r>
        <w:rPr>
          <w:kern w:val="2"/>
          <w:sz w:val="24"/>
          <w:szCs w:val="24"/>
          <w:lang w:eastAsia="en-US"/>
        </w:rPr>
        <w:t xml:space="preserve"> о результатах самообследования.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6.2.8.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Рассмотрение отчетов Руководителя и коллегиальных органов по вопросам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их </w:t>
      </w:r>
      <w:r w:rsidRPr="006E04FF">
        <w:rPr>
          <w:kern w:val="2"/>
          <w:sz w:val="24"/>
          <w:szCs w:val="24"/>
          <w:lang w:eastAsia="en-US"/>
        </w:rPr>
        <w:t>деятельности, вопросов стратегии развития Учреждения;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6.2.9.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Рассмотрение проекта устава Учреждения в новой редакции, проектов изменений, вносимых в устав;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6.2.10.Участие в разработке и принятии коллективного договора, принятие правил внутреннего трудового распорядка, изменений и дополнений к ним;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6.2.11.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Принятие локальных нормативных актов о профессиональной этике работников Учреждения;</w:t>
      </w:r>
    </w:p>
    <w:p w:rsidR="0059600E" w:rsidRPr="006E04FF" w:rsidRDefault="0059600E" w:rsidP="0059600E">
      <w:pPr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Принятие локальных нормативных актов, содержащих условия о премировании и стимулировании работников Учреждения;</w:t>
      </w:r>
    </w:p>
    <w:p w:rsidR="0059600E" w:rsidRPr="006E04FF" w:rsidRDefault="0059600E" w:rsidP="0059600E">
      <w:pPr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6.2.13.Рассмотрение иных вопросов деятельности Учреждения, вынесенных 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на рассмотрение руководителем, коллегиальными органами в соответствии с законодательством 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47625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Российской Федерации. </w:t>
      </w:r>
    </w:p>
    <w:p w:rsidR="0059600E" w:rsidRPr="00E0355C" w:rsidRDefault="0059600E" w:rsidP="0059600E">
      <w:pPr>
        <w:ind w:right="552" w:firstLine="709"/>
        <w:rPr>
          <w:kern w:val="2"/>
          <w:sz w:val="24"/>
          <w:szCs w:val="24"/>
          <w:lang w:eastAsia="en-US"/>
        </w:rPr>
      </w:pPr>
      <w:r w:rsidRPr="00E0355C">
        <w:rPr>
          <w:kern w:val="2"/>
          <w:sz w:val="24"/>
          <w:szCs w:val="24"/>
          <w:lang w:eastAsia="en-US"/>
        </w:rPr>
        <w:t>6.3. Педагогический совет.</w:t>
      </w:r>
    </w:p>
    <w:p w:rsidR="0059600E" w:rsidRPr="006E04FF" w:rsidRDefault="0059600E" w:rsidP="0059600E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6.3.1.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Педагогический совет является постоянно действующим коллегиальным органом для рассмотрения основных вопросов образовательной деятельности Учреждения, имеет бессрочный срок полномочий. В состав педагогического совета входят Руководитель, его заместители, руководители структурных подразделений, и их заместители, а также педагогические работники, состоящие в трудовых отношениях с Учреждением.</w:t>
      </w:r>
    </w:p>
    <w:p w:rsidR="0059600E" w:rsidRPr="006E04FF" w:rsidRDefault="0059600E" w:rsidP="0059600E">
      <w:pPr>
        <w:ind w:right="43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Председателем педагогического совета является Руководитель, в целях организации деятельности педагогического совета избирается секретарь для ведения протокола заседаний.</w:t>
      </w:r>
    </w:p>
    <w:p w:rsidR="0059600E" w:rsidRPr="006E04FF" w:rsidRDefault="0059600E" w:rsidP="0059600E">
      <w:pPr>
        <w:ind w:right="43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6.3.3. Педагогический совет собирается на свои заседания не реже двух раз в год. Внеочередное заседание педагогического совета может быть собрано по инициативе Руководителя или двух третей членов педагогического совета.</w:t>
      </w:r>
    </w:p>
    <w:p w:rsidR="0059600E" w:rsidRPr="006E04FF" w:rsidRDefault="0059600E" w:rsidP="0059600E">
      <w:pPr>
        <w:ind w:right="45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6.3.4. Педагогический совет считается правомочным, если на его заседании присутствуют более 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половины от общего числа членов Педагогического совета. Решения Педагогического совета принимаются большинством голосов от числа присутствующих членов и оформляются протоколом. </w:t>
      </w:r>
    </w:p>
    <w:p w:rsidR="0059600E" w:rsidRPr="006E04FF" w:rsidRDefault="0059600E" w:rsidP="0059600E">
      <w:pPr>
        <w:ind w:right="4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6.3.5. Каждый член педагогического совета имеет при голосовании один голос. В случае равенства голосов решающим является голос председателя педагогического совета. </w:t>
      </w:r>
    </w:p>
    <w:p w:rsidR="0059600E" w:rsidRPr="00AA49B4" w:rsidRDefault="0059600E" w:rsidP="0059600E">
      <w:pPr>
        <w:pStyle w:val="Default"/>
        <w:ind w:firstLine="709"/>
        <w:jc w:val="both"/>
      </w:pPr>
      <w:r w:rsidRPr="006E04FF">
        <w:rPr>
          <w:kern w:val="2"/>
        </w:rPr>
        <w:t>6.3.6. На заседаниях Педагогического совета могут присутствовать:</w:t>
      </w:r>
      <w:r>
        <w:rPr>
          <w:kern w:val="2"/>
        </w:rPr>
        <w:t xml:space="preserve"> </w:t>
      </w:r>
      <w:r w:rsidRPr="00AC2CDC">
        <w:rPr>
          <w:kern w:val="2"/>
        </w:rPr>
        <w:t xml:space="preserve">работники Учреждения, не являющиеся членами Педагогического совета; граждане, выполняющие работу на основе гражданско-правовых договоров, заключенных с Учреждением; обучающиеся, родители (законные представители) обучающихся при наличии согласия Педагогического совета. Представители </w:t>
      </w:r>
      <w:r w:rsidRPr="00AA49B4">
        <w:rPr>
          <w:color w:val="auto"/>
          <w:kern w:val="2"/>
        </w:rPr>
        <w:t>отдела физической культуры и спорта</w:t>
      </w:r>
      <w:r w:rsidRPr="00AA49B4">
        <w:rPr>
          <w:color w:val="auto"/>
        </w:rPr>
        <w:t xml:space="preserve"> </w:t>
      </w:r>
      <w:r w:rsidRPr="00AA49B4">
        <w:rPr>
          <w:color w:val="auto"/>
          <w:sz w:val="23"/>
          <w:szCs w:val="23"/>
        </w:rPr>
        <w:t xml:space="preserve">администрации </w:t>
      </w:r>
      <w:r>
        <w:rPr>
          <w:sz w:val="23"/>
          <w:szCs w:val="23"/>
        </w:rPr>
        <w:t>Сосновоборского городского округа</w:t>
      </w:r>
      <w:r w:rsidRPr="00AC2CDC">
        <w:rPr>
          <w:kern w:val="2"/>
        </w:rPr>
        <w:t>; представители образовательных, научных, научно-методических, медицинских и иных организаций в качестве консультантов по приглашению Педагогического совета.</w:t>
      </w:r>
    </w:p>
    <w:p w:rsidR="0059600E" w:rsidRPr="006E04FF" w:rsidRDefault="0059600E" w:rsidP="0059600E">
      <w:pPr>
        <w:spacing w:line="248" w:lineRule="auto"/>
        <w:ind w:right="4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6.3.7. К компетенции Педагогического совета относится решение следующих вопросов:</w:t>
      </w:r>
      <w:r w:rsidR="00214087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numPr>
          <w:ilvl w:val="0"/>
          <w:numId w:val="8"/>
        </w:numPr>
        <w:spacing w:line="248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о</w:t>
      </w:r>
      <w:r w:rsidRPr="006E04FF">
        <w:rPr>
          <w:kern w:val="2"/>
          <w:sz w:val="24"/>
          <w:szCs w:val="24"/>
          <w:lang w:eastAsia="en-US"/>
        </w:rPr>
        <w:t>бсуждение и утверждение учебных планов работы Учреждения;</w:t>
      </w:r>
    </w:p>
    <w:p w:rsidR="0059600E" w:rsidRPr="006E04FF" w:rsidRDefault="0059600E" w:rsidP="0059600E">
      <w:pPr>
        <w:numPr>
          <w:ilvl w:val="0"/>
          <w:numId w:val="8"/>
        </w:numPr>
        <w:spacing w:line="248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</w:t>
      </w:r>
      <w:r w:rsidRPr="006E04FF">
        <w:rPr>
          <w:kern w:val="2"/>
          <w:sz w:val="24"/>
          <w:szCs w:val="24"/>
          <w:lang w:eastAsia="en-US"/>
        </w:rPr>
        <w:t>ринятие локальных нормативных актов, регламентирующих порядок разработки и утверждения дополнительных образовательных программ спортивной подготовки,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обучающихся, правила приема обучающихся в Учреждение, порядок посещения обучающимися мероприятий, не предусмотренных учебным планом, о количестве обучающихся объединении, их возрастных категориях, а также продолжительности учебных занятий в объединении, образцы документов об образовании и (или) о квалификации, образец справки об обучении или о периоде обучения, порядок создания, организации работы, принятия решений комиссии по урегулированию споров между участниками образовательных отношений и их исполнения, правила внутреннего распорядка обучающихся;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о</w:t>
      </w:r>
      <w:r w:rsidRPr="006E04FF">
        <w:rPr>
          <w:kern w:val="2"/>
          <w:sz w:val="24"/>
          <w:szCs w:val="24"/>
          <w:lang w:eastAsia="en-US"/>
        </w:rPr>
        <w:t>рганизация и совершенствование методического обеспечения образовательного процесса;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 выработка предложений по улучшению работы по обеспечению питанием и медицинскому обеспечению обучающихся и работников Учреждения, по вопросам охраны Учреждения;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иных вопросов организации образовательного процесса в Учреждении, вынесенных на рассмотрение Руководителем, коллегиальными органами в соответствии с законодательством Российской Федерации.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азработка и принятие дополнительных образовательных</w:t>
      </w:r>
      <w:r>
        <w:rPr>
          <w:kern w:val="2"/>
          <w:sz w:val="24"/>
          <w:szCs w:val="24"/>
          <w:lang w:eastAsia="en-US"/>
        </w:rPr>
        <w:t xml:space="preserve"> общеразвивающих</w:t>
      </w:r>
      <w:r w:rsidRPr="006E04FF">
        <w:rPr>
          <w:kern w:val="2"/>
          <w:sz w:val="24"/>
          <w:szCs w:val="24"/>
          <w:lang w:eastAsia="en-US"/>
        </w:rPr>
        <w:t xml:space="preserve"> программ </w:t>
      </w:r>
      <w:r>
        <w:rPr>
          <w:kern w:val="2"/>
          <w:sz w:val="24"/>
          <w:szCs w:val="24"/>
          <w:lang w:eastAsia="en-US"/>
        </w:rPr>
        <w:t xml:space="preserve">и программ </w:t>
      </w:r>
      <w:r w:rsidRPr="006E04FF">
        <w:rPr>
          <w:kern w:val="2"/>
          <w:sz w:val="24"/>
          <w:szCs w:val="24"/>
          <w:lang w:eastAsia="en-US"/>
        </w:rPr>
        <w:t>спортивной подготовки;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с</w:t>
      </w:r>
      <w:r w:rsidRPr="006E04FF">
        <w:rPr>
          <w:kern w:val="2"/>
          <w:sz w:val="24"/>
          <w:szCs w:val="24"/>
          <w:lang w:eastAsia="en-US"/>
        </w:rPr>
        <w:t>овершенствование организации учебно-тренировочного процесса и методического обеспечения учебно-тренировочного процесса Учреждения, в соответствии с действующим законодательством, Уставом;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 обсуждение вопросов о привлечении к уставной деятельности Учреждения дополнительных источников финансирования и материальных средств;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азработка и принятие годовых учебно-тренировочных планов Учреждения.</w:t>
      </w:r>
      <w:r>
        <w:rPr>
          <w:kern w:val="2"/>
          <w:sz w:val="24"/>
          <w:szCs w:val="24"/>
          <w:lang w:eastAsia="en-US"/>
        </w:rPr>
        <w:t>»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59600E">
      <w:headerReference w:type="default" r:id="rId22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C9" w:rsidRDefault="008739C9" w:rsidP="00762166">
      <w:r>
        <w:separator/>
      </w:r>
    </w:p>
  </w:endnote>
  <w:endnote w:type="continuationSeparator" w:id="0">
    <w:p w:rsidR="008739C9" w:rsidRDefault="008739C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C9" w:rsidRDefault="008739C9" w:rsidP="00762166">
      <w:r>
        <w:separator/>
      </w:r>
    </w:p>
  </w:footnote>
  <w:footnote w:type="continuationSeparator" w:id="0">
    <w:p w:rsidR="008739C9" w:rsidRDefault="008739C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B27"/>
    <w:multiLevelType w:val="multilevel"/>
    <w:tmpl w:val="5FE44238"/>
    <w:lvl w:ilvl="0">
      <w:start w:val="6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71" w:hanging="54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19B142FB"/>
    <w:multiLevelType w:val="multilevel"/>
    <w:tmpl w:val="E3E21B36"/>
    <w:lvl w:ilvl="0">
      <w:start w:val="6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75" w:hanging="660"/>
      </w:pPr>
      <w:rPr>
        <w:rFonts w:ascii="Times New Roman" w:eastAsia="Times New Roman" w:hAnsi="Times New Roman" w:cs="Times New Roman" w:hint="default"/>
      </w:rPr>
    </w:lvl>
    <w:lvl w:ilvl="2">
      <w:start w:val="25"/>
      <w:numFmt w:val="decimal"/>
      <w:lvlText w:val="%1.%2.%3."/>
      <w:lvlJc w:val="left"/>
      <w:pPr>
        <w:ind w:left="75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32CC6915"/>
    <w:multiLevelType w:val="hybridMultilevel"/>
    <w:tmpl w:val="0AA6BDF8"/>
    <w:lvl w:ilvl="0" w:tplc="81FC48B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C4958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E99A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650F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4ED4C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A097E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6432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698B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DBF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40202E"/>
    <w:multiLevelType w:val="hybridMultilevel"/>
    <w:tmpl w:val="A31020F2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7C2640"/>
    <w:multiLevelType w:val="hybridMultilevel"/>
    <w:tmpl w:val="4F4A6104"/>
    <w:lvl w:ilvl="0" w:tplc="81FC4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934"/>
    <w:multiLevelType w:val="hybridMultilevel"/>
    <w:tmpl w:val="45146AC2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B72742"/>
    <w:multiLevelType w:val="hybridMultilevel"/>
    <w:tmpl w:val="FD6E1C60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77d244-46f2-4498-a929-1db323f98876"/>
  </w:docVars>
  <w:rsids>
    <w:rsidRoot w:val="0059600E"/>
    <w:rsid w:val="000216DC"/>
    <w:rsid w:val="00024F94"/>
    <w:rsid w:val="00030013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4087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600E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39C9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8CB6C-D2CC-41AF-9272-0DAF59B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9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600E"/>
    <w:rPr>
      <w:rFonts w:ascii="Times New Roman" w:eastAsia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9600E"/>
    <w:pPr>
      <w:ind w:left="720"/>
      <w:contextualSpacing/>
    </w:pPr>
  </w:style>
  <w:style w:type="paragraph" w:customStyle="1" w:styleId="Default">
    <w:name w:val="Default"/>
    <w:rsid w:val="0059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1d6c8d9-a259-4b27-b8de-faadcb195a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11d6c8d9-a259-4b27-b8de-faadcb195a18.dot</Template>
  <TotalTime>0</TotalTime>
  <Pages>9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2025-08-27T12:13:00Z</dcterms:created>
  <dcterms:modified xsi:type="dcterms:W3CDTF">2025-08-27T12:13:00Z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0777d244-46f2-4498-a929-1db323f98876</vt:lpwstr>
  </property>
</Properties>
</file>