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8C58A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65250" w:rsidP="00762166">
      <w:pPr>
        <w:jc w:val="center"/>
        <w:rPr>
          <w:b/>
          <w:spacing w:val="20"/>
          <w:sz w:val="32"/>
        </w:rPr>
      </w:pPr>
      <w:r w:rsidRPr="00F65250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662B83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662B83">
        <w:rPr>
          <w:sz w:val="24"/>
        </w:rPr>
        <w:t>06/05/2025 № 1270</w:t>
      </w:r>
    </w:p>
    <w:p w:rsidR="004D2BE3" w:rsidRDefault="004D2BE3" w:rsidP="004D2BE3">
      <w:pPr>
        <w:jc w:val="both"/>
        <w:rPr>
          <w:sz w:val="24"/>
        </w:rPr>
      </w:pPr>
    </w:p>
    <w:p w:rsidR="004D2BE3" w:rsidRDefault="004D2BE3" w:rsidP="004D2BE3">
      <w:pPr>
        <w:ind w:right="1035"/>
        <w:jc w:val="both"/>
        <w:rPr>
          <w:sz w:val="24"/>
          <w:szCs w:val="24"/>
        </w:rPr>
      </w:pPr>
      <w:r w:rsidRPr="00927E04">
        <w:rPr>
          <w:sz w:val="24"/>
          <w:szCs w:val="24"/>
        </w:rPr>
        <w:t xml:space="preserve">О внесении изменений в постановление </w:t>
      </w:r>
    </w:p>
    <w:p w:rsidR="004D2BE3" w:rsidRDefault="004D2BE3" w:rsidP="004D2BE3">
      <w:pPr>
        <w:ind w:right="1035"/>
        <w:jc w:val="both"/>
        <w:rPr>
          <w:sz w:val="24"/>
          <w:szCs w:val="24"/>
        </w:rPr>
      </w:pPr>
      <w:r w:rsidRPr="00927E04">
        <w:rPr>
          <w:sz w:val="24"/>
          <w:szCs w:val="24"/>
        </w:rPr>
        <w:t xml:space="preserve">администрации Сосновоборского городского </w:t>
      </w:r>
    </w:p>
    <w:p w:rsidR="004D2BE3" w:rsidRDefault="004D2BE3" w:rsidP="004D2BE3">
      <w:pPr>
        <w:ind w:right="1035"/>
        <w:jc w:val="both"/>
        <w:rPr>
          <w:sz w:val="24"/>
          <w:szCs w:val="24"/>
        </w:rPr>
      </w:pPr>
      <w:r w:rsidRPr="00927E04">
        <w:rPr>
          <w:sz w:val="24"/>
          <w:szCs w:val="24"/>
        </w:rPr>
        <w:t xml:space="preserve">округа от </w:t>
      </w:r>
      <w:r>
        <w:rPr>
          <w:sz w:val="24"/>
          <w:szCs w:val="24"/>
        </w:rPr>
        <w:t>27</w:t>
      </w:r>
      <w:r w:rsidRPr="00927E04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927E04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927E04"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019 </w:t>
      </w:r>
      <w:r w:rsidRPr="00927E04">
        <w:rPr>
          <w:sz w:val="24"/>
          <w:szCs w:val="24"/>
        </w:rPr>
        <w:t xml:space="preserve">«Об утверждении </w:t>
      </w:r>
    </w:p>
    <w:p w:rsidR="004D2BE3" w:rsidRDefault="004D2BE3" w:rsidP="004D2BE3">
      <w:pPr>
        <w:ind w:right="1035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 п</w:t>
      </w:r>
      <w:r w:rsidRPr="00927E04">
        <w:rPr>
          <w:sz w:val="24"/>
          <w:szCs w:val="24"/>
        </w:rPr>
        <w:t xml:space="preserve">роекте по </w:t>
      </w:r>
      <w:r>
        <w:rPr>
          <w:sz w:val="24"/>
          <w:szCs w:val="24"/>
        </w:rPr>
        <w:t>инициативному</w:t>
      </w:r>
    </w:p>
    <w:p w:rsidR="004D2BE3" w:rsidRPr="00927E04" w:rsidRDefault="004D2BE3" w:rsidP="004D2BE3">
      <w:pPr>
        <w:ind w:right="1035"/>
        <w:jc w:val="both"/>
        <w:rPr>
          <w:sz w:val="24"/>
          <w:szCs w:val="24"/>
        </w:rPr>
      </w:pPr>
      <w:r w:rsidRPr="00927E04">
        <w:rPr>
          <w:sz w:val="24"/>
          <w:szCs w:val="24"/>
        </w:rPr>
        <w:t xml:space="preserve">бюджетированию </w:t>
      </w:r>
      <w:r>
        <w:rPr>
          <w:sz w:val="24"/>
          <w:szCs w:val="24"/>
        </w:rPr>
        <w:t>«Я планирую б</w:t>
      </w:r>
      <w:r w:rsidRPr="00927E04">
        <w:rPr>
          <w:sz w:val="24"/>
          <w:szCs w:val="24"/>
        </w:rPr>
        <w:t>юджет»</w:t>
      </w:r>
    </w:p>
    <w:p w:rsidR="004D2BE3" w:rsidRDefault="004D2BE3" w:rsidP="004D2BE3">
      <w:pPr>
        <w:rPr>
          <w:sz w:val="24"/>
          <w:szCs w:val="24"/>
        </w:rPr>
      </w:pPr>
    </w:p>
    <w:p w:rsidR="004D2BE3" w:rsidRDefault="004D2BE3" w:rsidP="004D2BE3">
      <w:pPr>
        <w:rPr>
          <w:sz w:val="24"/>
          <w:szCs w:val="24"/>
        </w:rPr>
      </w:pPr>
    </w:p>
    <w:p w:rsidR="004D2BE3" w:rsidRPr="00CD7975" w:rsidRDefault="004D2BE3" w:rsidP="004D2BE3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CD7975">
        <w:rPr>
          <w:sz w:val="24"/>
          <w:szCs w:val="24"/>
        </w:rPr>
        <w:t>В целях совершенствования ме</w:t>
      </w:r>
      <w:r>
        <w:rPr>
          <w:sz w:val="24"/>
          <w:szCs w:val="24"/>
        </w:rPr>
        <w:t>ханизма реализации мероприятий п</w:t>
      </w:r>
      <w:r w:rsidRPr="00CD7975">
        <w:rPr>
          <w:sz w:val="24"/>
          <w:szCs w:val="24"/>
        </w:rPr>
        <w:t xml:space="preserve">роекта по партиципаторному бюджетированию </w:t>
      </w:r>
      <w:r>
        <w:rPr>
          <w:bCs/>
          <w:sz w:val="24"/>
          <w:szCs w:val="24"/>
        </w:rPr>
        <w:t>«Я планирую б</w:t>
      </w:r>
      <w:r w:rsidRPr="00CD7975">
        <w:rPr>
          <w:bCs/>
          <w:sz w:val="24"/>
          <w:szCs w:val="24"/>
        </w:rPr>
        <w:t>юджет»,</w:t>
      </w:r>
      <w:r w:rsidRPr="00CD7975">
        <w:rPr>
          <w:sz w:val="24"/>
          <w:szCs w:val="24"/>
        </w:rPr>
        <w:t xml:space="preserve"> администрация Сосновоборского городского округа </w:t>
      </w:r>
      <w:r w:rsidRPr="00CD7975">
        <w:rPr>
          <w:b/>
          <w:bCs/>
          <w:sz w:val="24"/>
          <w:szCs w:val="24"/>
        </w:rPr>
        <w:t>п о с т а н о в л я е т</w:t>
      </w:r>
      <w:r w:rsidRPr="00CD7975">
        <w:rPr>
          <w:b/>
          <w:sz w:val="24"/>
          <w:szCs w:val="24"/>
        </w:rPr>
        <w:t>:</w:t>
      </w:r>
    </w:p>
    <w:p w:rsidR="004D2BE3" w:rsidRDefault="004D2BE3" w:rsidP="004D2BE3">
      <w:pPr>
        <w:ind w:firstLine="708"/>
        <w:jc w:val="both"/>
        <w:rPr>
          <w:b/>
          <w:sz w:val="24"/>
          <w:szCs w:val="24"/>
        </w:rPr>
      </w:pPr>
    </w:p>
    <w:p w:rsidR="004D2BE3" w:rsidRPr="00960B80" w:rsidRDefault="004D2BE3" w:rsidP="004D2BE3">
      <w:pPr>
        <w:pStyle w:val="ab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60B80">
        <w:rPr>
          <w:rFonts w:ascii="Times New Roman" w:hAnsi="Times New Roman"/>
          <w:sz w:val="24"/>
          <w:szCs w:val="24"/>
        </w:rPr>
        <w:t>Внести изменения в постановление администрации Сосновоборского городского округа от 27.03.2015 № 1019 «Об утве</w:t>
      </w:r>
      <w:r>
        <w:rPr>
          <w:rFonts w:ascii="Times New Roman" w:hAnsi="Times New Roman"/>
          <w:sz w:val="24"/>
          <w:szCs w:val="24"/>
        </w:rPr>
        <w:t>рждении Положения о проекте по инициативному</w:t>
      </w:r>
      <w:r w:rsidRPr="00960B80">
        <w:rPr>
          <w:rFonts w:ascii="Times New Roman" w:hAnsi="Times New Roman"/>
          <w:sz w:val="24"/>
          <w:szCs w:val="24"/>
        </w:rPr>
        <w:t xml:space="preserve"> бюджетированию «Я планирую бюджет»</w:t>
      </w:r>
      <w:r w:rsidRPr="00D61266">
        <w:rPr>
          <w:rFonts w:ascii="Times New Roman" w:hAnsi="Times New Roman"/>
          <w:sz w:val="24"/>
          <w:szCs w:val="24"/>
        </w:rPr>
        <w:t xml:space="preserve"> (в редакции постановления администрации Сосновоборского городского округа от </w:t>
      </w:r>
      <w:r>
        <w:rPr>
          <w:rFonts w:ascii="Times New Roman" w:hAnsi="Times New Roman"/>
          <w:sz w:val="24"/>
          <w:szCs w:val="24"/>
        </w:rPr>
        <w:t xml:space="preserve">15.07.2024 </w:t>
      </w:r>
      <w:r w:rsidRPr="00D612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1681)</w:t>
      </w:r>
      <w:r w:rsidRPr="00960B80">
        <w:rPr>
          <w:rFonts w:ascii="Times New Roman" w:hAnsi="Times New Roman"/>
          <w:sz w:val="24"/>
          <w:szCs w:val="24"/>
        </w:rPr>
        <w:t>:</w:t>
      </w:r>
    </w:p>
    <w:p w:rsidR="004D2BE3" w:rsidRDefault="004D2BE3" w:rsidP="004D2BE3">
      <w:pPr>
        <w:pStyle w:val="a9"/>
        <w:ind w:firstLine="708"/>
        <w:rPr>
          <w:szCs w:val="24"/>
        </w:rPr>
      </w:pPr>
      <w:r w:rsidRPr="00F53B00">
        <w:rPr>
          <w:szCs w:val="24"/>
        </w:rPr>
        <w:t>1.</w:t>
      </w:r>
      <w:r>
        <w:rPr>
          <w:szCs w:val="24"/>
        </w:rPr>
        <w:t>1. Раздел 2 Положения о проекте по инициативному бюджетированию «Я планирую бюджет» изложить в новой редакции:</w:t>
      </w:r>
    </w:p>
    <w:p w:rsidR="004D2BE3" w:rsidRPr="00F53B00" w:rsidRDefault="004D2BE3" w:rsidP="004D2BE3">
      <w:pPr>
        <w:pStyle w:val="a9"/>
        <w:ind w:firstLine="708"/>
        <w:rPr>
          <w:b/>
          <w:szCs w:val="24"/>
        </w:rPr>
      </w:pPr>
      <w:r w:rsidRPr="00F53B00">
        <w:rPr>
          <w:b/>
          <w:szCs w:val="24"/>
        </w:rPr>
        <w:t>«2. Порядок отбора граждан-участников Проекта</w:t>
      </w:r>
    </w:p>
    <w:p w:rsidR="004D2BE3" w:rsidRPr="00F53B00" w:rsidRDefault="004D2BE3" w:rsidP="004D2BE3">
      <w:pPr>
        <w:pStyle w:val="a9"/>
        <w:tabs>
          <w:tab w:val="left" w:pos="1134"/>
        </w:tabs>
        <w:ind w:firstLine="709"/>
        <w:rPr>
          <w:szCs w:val="24"/>
        </w:rPr>
      </w:pPr>
      <w:r w:rsidRPr="00F53B00">
        <w:rPr>
          <w:szCs w:val="24"/>
        </w:rPr>
        <w:t>Участником проекта может стать любой житель города Сосновый Бор, если он:</w:t>
      </w:r>
    </w:p>
    <w:p w:rsidR="004D2BE3" w:rsidRPr="00F53B00" w:rsidRDefault="004D2BE3" w:rsidP="004D2BE3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560"/>
          <w:tab w:val="left" w:pos="1561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F53B00">
        <w:rPr>
          <w:rFonts w:ascii="Times New Roman" w:hAnsi="Times New Roman"/>
          <w:sz w:val="24"/>
          <w:szCs w:val="24"/>
        </w:rPr>
        <w:t>старше 18 лет;</w:t>
      </w:r>
    </w:p>
    <w:p w:rsidR="004D2BE3" w:rsidRPr="00F53B00" w:rsidRDefault="004D2BE3" w:rsidP="004D2BE3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560"/>
          <w:tab w:val="left" w:pos="1561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F53B00">
        <w:rPr>
          <w:rFonts w:ascii="Times New Roman" w:hAnsi="Times New Roman"/>
          <w:sz w:val="24"/>
          <w:szCs w:val="24"/>
        </w:rPr>
        <w:t>гражданин Российской Федерации;</w:t>
      </w:r>
    </w:p>
    <w:p w:rsidR="004D2BE3" w:rsidRPr="00F53B00" w:rsidRDefault="004D2BE3" w:rsidP="004D2BE3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56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3B00">
        <w:rPr>
          <w:rFonts w:ascii="Times New Roman" w:hAnsi="Times New Roman"/>
          <w:sz w:val="24"/>
          <w:szCs w:val="24"/>
        </w:rPr>
        <w:t>не является представителем органов государственной власти или местного самоуправления, членом аппарата совета депутатов СГО или членом общественной палаты СГО;</w:t>
      </w:r>
    </w:p>
    <w:p w:rsidR="004D2BE3" w:rsidRPr="00F53B00" w:rsidRDefault="004D2BE3" w:rsidP="004D2BE3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56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3B00">
        <w:rPr>
          <w:rFonts w:ascii="Times New Roman" w:hAnsi="Times New Roman"/>
          <w:sz w:val="24"/>
          <w:szCs w:val="24"/>
        </w:rPr>
        <w:t>подал заявку на участие в Проекте, содержащую достоверные контактные данные заявителя (Ф.И.О., номер телефона, адрес электронной почты).</w:t>
      </w:r>
    </w:p>
    <w:p w:rsidR="004D2BE3" w:rsidRPr="00F53B00" w:rsidRDefault="004D2BE3" w:rsidP="004D2BE3">
      <w:pPr>
        <w:tabs>
          <w:tab w:val="left" w:pos="1134"/>
        </w:tabs>
        <w:ind w:firstLine="709"/>
        <w:rPr>
          <w:sz w:val="24"/>
          <w:szCs w:val="24"/>
        </w:rPr>
      </w:pPr>
      <w:r w:rsidRPr="00F53B00">
        <w:rPr>
          <w:sz w:val="24"/>
          <w:szCs w:val="24"/>
        </w:rPr>
        <w:t>Ограничения на подачу инициатив</w:t>
      </w:r>
    </w:p>
    <w:p w:rsidR="004D2BE3" w:rsidRPr="00F53B00" w:rsidRDefault="004D2BE3" w:rsidP="004D2BE3">
      <w:pPr>
        <w:pStyle w:val="a9"/>
        <w:tabs>
          <w:tab w:val="left" w:pos="1134"/>
        </w:tabs>
        <w:ind w:firstLine="709"/>
        <w:rPr>
          <w:szCs w:val="24"/>
        </w:rPr>
      </w:pPr>
      <w:r w:rsidRPr="00F53B00">
        <w:rPr>
          <w:szCs w:val="24"/>
        </w:rPr>
        <w:t>Инициативы, подаваемые в Проект, должны соответствовать следующим критериям:</w:t>
      </w:r>
    </w:p>
    <w:p w:rsidR="004D2BE3" w:rsidRPr="00F53B00" w:rsidRDefault="004D2BE3" w:rsidP="004D2BE3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561"/>
        </w:tabs>
        <w:autoSpaceDE w:val="0"/>
        <w:autoSpaceDN w:val="0"/>
        <w:spacing w:line="298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3B00">
        <w:rPr>
          <w:rFonts w:ascii="Times New Roman" w:hAnsi="Times New Roman"/>
          <w:sz w:val="24"/>
          <w:szCs w:val="24"/>
          <w:u w:val="single"/>
        </w:rPr>
        <w:t>инициатива должна быть целостной</w:t>
      </w:r>
      <w:r w:rsidRPr="00F53B00">
        <w:rPr>
          <w:rFonts w:ascii="Times New Roman" w:hAnsi="Times New Roman"/>
          <w:sz w:val="24"/>
          <w:szCs w:val="24"/>
        </w:rPr>
        <w:t>:</w:t>
      </w:r>
    </w:p>
    <w:p w:rsidR="004D2BE3" w:rsidRPr="00F53B00" w:rsidRDefault="004D2BE3" w:rsidP="004D2BE3">
      <w:pPr>
        <w:pStyle w:val="ab"/>
        <w:widowControl w:val="0"/>
        <w:numPr>
          <w:ilvl w:val="0"/>
          <w:numId w:val="3"/>
        </w:numPr>
        <w:tabs>
          <w:tab w:val="left" w:pos="1052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3B00">
        <w:rPr>
          <w:rFonts w:ascii="Times New Roman" w:hAnsi="Times New Roman"/>
          <w:sz w:val="24"/>
          <w:szCs w:val="24"/>
        </w:rPr>
        <w:t>не допускается ограничивать содержание инициативы какой-то частью работ, например, только разработкой проектно-сметной документации (без соответствующих строительно-монтажных работ или работ по благоустройству), или выполнением работ по благоустройству без организации освещения (в случаях, когда целесообразно выполнить комплексное благоустройство с освещением);</w:t>
      </w:r>
    </w:p>
    <w:p w:rsidR="004D2BE3" w:rsidRPr="00F53B00" w:rsidRDefault="004D2BE3" w:rsidP="004D2BE3">
      <w:pPr>
        <w:pStyle w:val="ab"/>
        <w:widowControl w:val="0"/>
        <w:numPr>
          <w:ilvl w:val="0"/>
          <w:numId w:val="3"/>
        </w:numPr>
        <w:tabs>
          <w:tab w:val="left" w:pos="956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3B00">
        <w:rPr>
          <w:rFonts w:ascii="Times New Roman" w:hAnsi="Times New Roman"/>
          <w:sz w:val="24"/>
          <w:szCs w:val="24"/>
        </w:rPr>
        <w:t>не допускается ограничивать содержание инициативы выполнением работ на части территории, представляющей собой единую функциональную зону (например, освещение небольшой части парка или благоустройство отдельного участка общественного пространства);</w:t>
      </w:r>
    </w:p>
    <w:p w:rsidR="004D2BE3" w:rsidRPr="00F53B00" w:rsidRDefault="004D2BE3" w:rsidP="004D2BE3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56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3B00">
        <w:rPr>
          <w:rFonts w:ascii="Times New Roman" w:hAnsi="Times New Roman"/>
          <w:sz w:val="24"/>
          <w:szCs w:val="24"/>
          <w:u w:val="single"/>
        </w:rPr>
        <w:t>инициатива должна быть монозадачной</w:t>
      </w:r>
      <w:r w:rsidRPr="00F53B00">
        <w:rPr>
          <w:rFonts w:ascii="Times New Roman" w:hAnsi="Times New Roman"/>
          <w:sz w:val="24"/>
          <w:szCs w:val="24"/>
        </w:rPr>
        <w:t xml:space="preserve">: не допускается проведение нескольких видов работ на разных объектах (территориях); исключение делается для инициатив, </w:t>
      </w:r>
      <w:r w:rsidRPr="00F53B00">
        <w:rPr>
          <w:rFonts w:ascii="Times New Roman" w:hAnsi="Times New Roman"/>
          <w:sz w:val="24"/>
          <w:szCs w:val="24"/>
        </w:rPr>
        <w:lastRenderedPageBreak/>
        <w:t>которые подразумевают проведение одного вида работ на нескольких однотипных объектах (например, установка типовых велопарковок возле учреждений дополнительного образования);</w:t>
      </w:r>
    </w:p>
    <w:p w:rsidR="004D2BE3" w:rsidRDefault="004D2BE3" w:rsidP="004D2BE3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56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3B00">
        <w:rPr>
          <w:rFonts w:ascii="Times New Roman" w:hAnsi="Times New Roman"/>
          <w:sz w:val="24"/>
          <w:szCs w:val="24"/>
          <w:u w:val="single"/>
        </w:rPr>
        <w:t>инициатива не должна иметь срок реализации более 1 года</w:t>
      </w:r>
      <w:r w:rsidRPr="00F53B00">
        <w:rPr>
          <w:rFonts w:ascii="Times New Roman" w:hAnsi="Times New Roman"/>
          <w:sz w:val="24"/>
          <w:szCs w:val="24"/>
        </w:rPr>
        <w:t xml:space="preserve"> и содержать работы, связанные с проведением длительных согласований с неопределенным результатом. В том числе, в связи с установкой памятников, памятных знаков, мемориальных досок, арт-объектов (включая произведения монументального искусства и роспись брандмауэров), либо работы, осуществляемые в зонах, имеющих охранный статус и влекущих необходимость проведения историко-культурной экспертизы;</w:t>
      </w:r>
    </w:p>
    <w:p w:rsidR="004D2BE3" w:rsidRPr="00FE6B0F" w:rsidRDefault="004D2BE3" w:rsidP="004D2BE3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56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6B0F">
        <w:rPr>
          <w:rFonts w:ascii="Times New Roman" w:hAnsi="Times New Roman"/>
          <w:sz w:val="24"/>
          <w:szCs w:val="24"/>
          <w:u w:val="single"/>
        </w:rPr>
        <w:t>Инициатива не должна быть направлена:</w:t>
      </w:r>
    </w:p>
    <w:p w:rsidR="004D2BE3" w:rsidRPr="00FE6B0F" w:rsidRDefault="004D2BE3" w:rsidP="004D2BE3">
      <w:pPr>
        <w:tabs>
          <w:tab w:val="left" w:pos="1134"/>
          <w:tab w:val="left" w:pos="1561"/>
        </w:tabs>
        <w:ind w:firstLine="709"/>
        <w:jc w:val="both"/>
        <w:rPr>
          <w:sz w:val="24"/>
          <w:szCs w:val="24"/>
        </w:rPr>
      </w:pPr>
      <w:r w:rsidRPr="00FE6B0F">
        <w:rPr>
          <w:sz w:val="24"/>
          <w:szCs w:val="24"/>
        </w:rPr>
        <w:t>- на приобретение и закупку экипировки для спортивных секций, костюмов для выступлений</w:t>
      </w:r>
      <w:r>
        <w:rPr>
          <w:sz w:val="24"/>
          <w:szCs w:val="24"/>
        </w:rPr>
        <w:t xml:space="preserve">, иных аналогичных расходов в целях обеспечения </w:t>
      </w:r>
      <w:r w:rsidRPr="00FE6B0F">
        <w:rPr>
          <w:sz w:val="24"/>
          <w:szCs w:val="24"/>
        </w:rPr>
        <w:t>нужд бюджетных и автономных учреждений;</w:t>
      </w:r>
    </w:p>
    <w:p w:rsidR="004D2BE3" w:rsidRPr="00FE6B0F" w:rsidRDefault="004D2BE3" w:rsidP="004D2BE3">
      <w:pPr>
        <w:tabs>
          <w:tab w:val="left" w:pos="1134"/>
          <w:tab w:val="left" w:pos="1561"/>
        </w:tabs>
        <w:ind w:firstLine="709"/>
        <w:jc w:val="both"/>
        <w:rPr>
          <w:sz w:val="24"/>
          <w:szCs w:val="24"/>
        </w:rPr>
      </w:pPr>
      <w:r w:rsidRPr="00FE6B0F">
        <w:rPr>
          <w:sz w:val="24"/>
          <w:szCs w:val="24"/>
        </w:rPr>
        <w:t xml:space="preserve">- на оплату транспортных </w:t>
      </w:r>
      <w:r>
        <w:rPr>
          <w:sz w:val="24"/>
          <w:szCs w:val="24"/>
        </w:rPr>
        <w:t>услуг</w:t>
      </w:r>
      <w:r w:rsidRPr="00FE6B0F">
        <w:rPr>
          <w:sz w:val="24"/>
          <w:szCs w:val="24"/>
        </w:rPr>
        <w:t>;</w:t>
      </w:r>
    </w:p>
    <w:p w:rsidR="004D2BE3" w:rsidRPr="00FE6B0F" w:rsidRDefault="004D2BE3" w:rsidP="004D2BE3">
      <w:pPr>
        <w:tabs>
          <w:tab w:val="left" w:pos="1134"/>
          <w:tab w:val="left" w:pos="1561"/>
        </w:tabs>
        <w:ind w:firstLine="709"/>
        <w:jc w:val="both"/>
        <w:rPr>
          <w:sz w:val="24"/>
          <w:szCs w:val="24"/>
        </w:rPr>
      </w:pPr>
      <w:r w:rsidRPr="00FE6B0F">
        <w:rPr>
          <w:sz w:val="24"/>
          <w:szCs w:val="24"/>
        </w:rPr>
        <w:t>- на оказание каких-либо услуг за пределами территории Сосновоборского городского округа.</w:t>
      </w:r>
    </w:p>
    <w:p w:rsidR="004D2BE3" w:rsidRPr="00F53B00" w:rsidRDefault="004D2BE3" w:rsidP="004D2BE3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56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6B0F">
        <w:rPr>
          <w:rFonts w:ascii="Times New Roman" w:hAnsi="Times New Roman"/>
          <w:sz w:val="24"/>
          <w:szCs w:val="24"/>
          <w:u w:val="single"/>
        </w:rPr>
        <w:t>Стоимость реализации инициативы не должна превышать 3 миллиона рублей</w:t>
      </w:r>
      <w:r>
        <w:rPr>
          <w:rFonts w:ascii="Times New Roman" w:hAnsi="Times New Roman"/>
          <w:sz w:val="24"/>
          <w:szCs w:val="24"/>
          <w:u w:val="single"/>
        </w:rPr>
        <w:t>»</w:t>
      </w:r>
      <w:r w:rsidRPr="00F53B00">
        <w:rPr>
          <w:rFonts w:ascii="Times New Roman" w:hAnsi="Times New Roman"/>
          <w:sz w:val="24"/>
          <w:szCs w:val="24"/>
        </w:rPr>
        <w:t>.</w:t>
      </w:r>
    </w:p>
    <w:p w:rsidR="004D2BE3" w:rsidRDefault="004D2BE3" w:rsidP="004D2BE3">
      <w:pPr>
        <w:pStyle w:val="a9"/>
        <w:spacing w:before="240"/>
        <w:ind w:firstLine="708"/>
        <w:rPr>
          <w:szCs w:val="24"/>
        </w:rPr>
      </w:pPr>
      <w:r>
        <w:rPr>
          <w:szCs w:val="24"/>
        </w:rPr>
        <w:t>1.2. Пункт 1.7.1</w:t>
      </w:r>
      <w:r w:rsidRPr="00960B80">
        <w:rPr>
          <w:szCs w:val="24"/>
        </w:rPr>
        <w:t xml:space="preserve"> раздела 1 приложения 5 к  Положению о проекте по инициативному бюджетированию «Я планирую бюджет»</w:t>
      </w:r>
      <w:r>
        <w:rPr>
          <w:szCs w:val="24"/>
        </w:rPr>
        <w:t xml:space="preserve"> изложить в новой редакции:</w:t>
      </w:r>
    </w:p>
    <w:p w:rsidR="004D2BE3" w:rsidRDefault="004D2BE3" w:rsidP="004D2BE3">
      <w:pPr>
        <w:pStyle w:val="a9"/>
        <w:ind w:firstLine="708"/>
        <w:rPr>
          <w:szCs w:val="24"/>
        </w:rPr>
      </w:pPr>
      <w:r>
        <w:rPr>
          <w:szCs w:val="24"/>
        </w:rPr>
        <w:t>«1.7.1. Инициативы, набравшие количество голосов «против», превышающее 50% голосов поддержки, не подлежат включению в итоговый перечень для голосования инициативной комиссией.</w:t>
      </w:r>
    </w:p>
    <w:p w:rsidR="004D2BE3" w:rsidRDefault="004D2BE3" w:rsidP="004D2BE3">
      <w:pPr>
        <w:pStyle w:val="a9"/>
        <w:ind w:firstLine="708"/>
        <w:rPr>
          <w:szCs w:val="24"/>
        </w:rPr>
      </w:pPr>
      <w:r w:rsidRPr="001B2634">
        <w:rPr>
          <w:szCs w:val="24"/>
        </w:rPr>
        <w:t xml:space="preserve">Инициативы, </w:t>
      </w:r>
      <w:r>
        <w:rPr>
          <w:szCs w:val="24"/>
        </w:rPr>
        <w:t>набравшие</w:t>
      </w:r>
      <w:r w:rsidRPr="001B2634">
        <w:rPr>
          <w:szCs w:val="24"/>
        </w:rPr>
        <w:t xml:space="preserve"> менее </w:t>
      </w:r>
      <w:r>
        <w:rPr>
          <w:szCs w:val="24"/>
        </w:rPr>
        <w:t>5</w:t>
      </w:r>
      <w:r w:rsidRPr="001B2634">
        <w:rPr>
          <w:szCs w:val="24"/>
        </w:rPr>
        <w:t xml:space="preserve">% от общего количества </w:t>
      </w:r>
      <w:r>
        <w:rPr>
          <w:szCs w:val="24"/>
        </w:rPr>
        <w:t>голосов за все проекты</w:t>
      </w:r>
      <w:r w:rsidRPr="001B2634">
        <w:rPr>
          <w:szCs w:val="24"/>
        </w:rPr>
        <w:t>, не подлежат включению в итоговый перечень для голосования инициативной комиссией</w:t>
      </w:r>
      <w:r>
        <w:rPr>
          <w:szCs w:val="24"/>
        </w:rPr>
        <w:t>»</w:t>
      </w:r>
      <w:r w:rsidRPr="001B2634">
        <w:rPr>
          <w:szCs w:val="24"/>
        </w:rPr>
        <w:t>.</w:t>
      </w:r>
    </w:p>
    <w:p w:rsidR="004D2BE3" w:rsidRPr="00960B80" w:rsidRDefault="004D2BE3" w:rsidP="004D2BE3">
      <w:pPr>
        <w:pStyle w:val="a9"/>
        <w:ind w:firstLine="708"/>
        <w:rPr>
          <w:szCs w:val="24"/>
        </w:rPr>
      </w:pPr>
    </w:p>
    <w:p w:rsidR="004D2BE3" w:rsidRDefault="004D2BE3" w:rsidP="004D2BE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B80">
        <w:rPr>
          <w:rFonts w:ascii="Times New Roman" w:hAnsi="Times New Roman" w:cs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4D2BE3" w:rsidRPr="00960B80" w:rsidRDefault="004D2BE3" w:rsidP="004D2BE3">
      <w:pPr>
        <w:pStyle w:val="ConsPlusNormal"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2BE3" w:rsidRDefault="004D2BE3" w:rsidP="004D2BE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B80">
        <w:rPr>
          <w:rFonts w:ascii="Times New Roman" w:hAnsi="Times New Roman" w:cs="Times New Roman"/>
          <w:bCs/>
          <w:sz w:val="24"/>
          <w:szCs w:val="24"/>
        </w:rPr>
        <w:t>Отделу по связям с общественностью (пресс-центр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60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960B80">
        <w:rPr>
          <w:rFonts w:ascii="Times New Roman" w:hAnsi="Times New Roman" w:cs="Times New Roman"/>
          <w:bCs/>
          <w:sz w:val="24"/>
          <w:szCs w:val="24"/>
        </w:rPr>
        <w:t>разместить настоящее постановление на официальном сайте Сосновоборского городского округа</w:t>
      </w:r>
      <w:r w:rsidRPr="00960B80">
        <w:rPr>
          <w:rFonts w:ascii="Times New Roman" w:hAnsi="Times New Roman" w:cs="Times New Roman"/>
          <w:sz w:val="24"/>
          <w:szCs w:val="24"/>
        </w:rPr>
        <w:t>.</w:t>
      </w:r>
    </w:p>
    <w:p w:rsidR="004D2BE3" w:rsidRPr="00960B80" w:rsidRDefault="004D2BE3" w:rsidP="004D2BE3">
      <w:pPr>
        <w:pStyle w:val="ConsPlusNormal"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2BE3" w:rsidRDefault="004D2BE3" w:rsidP="004D2BE3">
      <w:pPr>
        <w:pStyle w:val="ab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60B80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обнародования и распространяется на правоотношения, возникшие с 1 января 202</w:t>
      </w:r>
      <w:r>
        <w:rPr>
          <w:rFonts w:ascii="Times New Roman" w:hAnsi="Times New Roman"/>
          <w:sz w:val="24"/>
          <w:szCs w:val="24"/>
        </w:rPr>
        <w:t>5</w:t>
      </w:r>
      <w:r w:rsidRPr="00960B80">
        <w:rPr>
          <w:rFonts w:ascii="Times New Roman" w:hAnsi="Times New Roman"/>
          <w:sz w:val="24"/>
          <w:szCs w:val="24"/>
        </w:rPr>
        <w:t xml:space="preserve"> года.</w:t>
      </w:r>
    </w:p>
    <w:p w:rsidR="004D2BE3" w:rsidRPr="00960B80" w:rsidRDefault="004D2BE3" w:rsidP="004D2BE3">
      <w:pPr>
        <w:pStyle w:val="ab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4D2BE3" w:rsidRPr="00960B80" w:rsidRDefault="004D2BE3" w:rsidP="004D2BE3">
      <w:pPr>
        <w:pStyle w:val="ab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Style w:val="12"/>
          <w:rFonts w:ascii="Times New Roman" w:hAnsi="Times New Roman"/>
          <w:b w:val="0"/>
          <w:bCs w:val="0"/>
          <w:sz w:val="24"/>
          <w:szCs w:val="24"/>
        </w:rPr>
      </w:pPr>
      <w:r w:rsidRPr="00960B80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Pr="00076776" w:rsidRDefault="004D2BE3" w:rsidP="004D2BE3">
      <w:pPr>
        <w:jc w:val="both"/>
        <w:rPr>
          <w:sz w:val="24"/>
          <w:szCs w:val="24"/>
        </w:rPr>
      </w:pPr>
    </w:p>
    <w:p w:rsidR="004D2BE3" w:rsidRPr="000906D7" w:rsidRDefault="004D2BE3" w:rsidP="004D2BE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Сосновоборского городского округа</w:t>
      </w:r>
      <w:r w:rsidRPr="000906D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</w:t>
      </w:r>
      <w:r w:rsidRPr="000906D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М.В. Воронков</w:t>
      </w: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jc w:val="both"/>
        <w:rPr>
          <w:sz w:val="24"/>
          <w:szCs w:val="24"/>
        </w:rPr>
      </w:pPr>
    </w:p>
    <w:p w:rsidR="004D2BE3" w:rsidRDefault="004D2BE3" w:rsidP="004D2BE3">
      <w:pPr>
        <w:rPr>
          <w:sz w:val="12"/>
          <w:szCs w:val="18"/>
        </w:rPr>
      </w:pPr>
      <w:r w:rsidRPr="000E7692">
        <w:rPr>
          <w:sz w:val="12"/>
          <w:szCs w:val="18"/>
        </w:rPr>
        <w:t xml:space="preserve">Исп. </w:t>
      </w:r>
      <w:r>
        <w:rPr>
          <w:sz w:val="12"/>
          <w:szCs w:val="18"/>
        </w:rPr>
        <w:t>Мальцева Евгения Романовна</w:t>
      </w:r>
    </w:p>
    <w:p w:rsidR="004D2BE3" w:rsidRDefault="004D2BE3" w:rsidP="004D2BE3">
      <w:pPr>
        <w:rPr>
          <w:sz w:val="12"/>
          <w:szCs w:val="18"/>
        </w:rPr>
      </w:pPr>
      <w:r w:rsidRPr="000E7692">
        <w:rPr>
          <w:sz w:val="12"/>
          <w:szCs w:val="18"/>
        </w:rPr>
        <w:t>Тел. 8(813) 2</w:t>
      </w:r>
      <w:r>
        <w:rPr>
          <w:sz w:val="12"/>
          <w:szCs w:val="18"/>
        </w:rPr>
        <w:t>-21-24 ПТ</w:t>
      </w:r>
    </w:p>
    <w:p w:rsidR="004D2BE3" w:rsidRPr="00076776" w:rsidRDefault="004D2BE3" w:rsidP="004D2BE3">
      <w:pPr>
        <w:rPr>
          <w:sz w:val="24"/>
        </w:rPr>
      </w:pPr>
      <w:r>
        <w:rPr>
          <w:sz w:val="12"/>
          <w:szCs w:val="18"/>
        </w:rPr>
        <w:t>Комитет финансов, ОКИБ</w:t>
      </w:r>
      <w:r w:rsidRPr="00076776">
        <w:rPr>
          <w:sz w:val="24"/>
        </w:rPr>
        <w:br w:type="page"/>
      </w:r>
    </w:p>
    <w:p w:rsidR="004D2BE3" w:rsidRDefault="004D2BE3" w:rsidP="004D2BE3">
      <w:pPr>
        <w:rPr>
          <w:sz w:val="24"/>
        </w:rPr>
      </w:pPr>
      <w:r w:rsidRPr="00076776">
        <w:rPr>
          <w:sz w:val="24"/>
        </w:rPr>
        <w:t>СОГЛАСОВАНО:</w:t>
      </w:r>
    </w:p>
    <w:p w:rsidR="004D2BE3" w:rsidRDefault="004D2BE3" w:rsidP="004D2BE3">
      <w:pPr>
        <w:rPr>
          <w:sz w:val="24"/>
        </w:rPr>
      </w:pPr>
    </w:p>
    <w:p w:rsidR="004D2BE3" w:rsidRDefault="008C58AB" w:rsidP="004D2BE3">
      <w:pPr>
        <w:rPr>
          <w:sz w:val="24"/>
        </w:rPr>
      </w:pPr>
      <w:r>
        <w:rPr>
          <w:noProof/>
        </w:rPr>
        <w:drawing>
          <wp:inline distT="0" distB="0" distL="0" distR="0">
            <wp:extent cx="6119495" cy="4278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7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BE3" w:rsidRDefault="004D2BE3" w:rsidP="004D2BE3">
      <w:pPr>
        <w:rPr>
          <w:sz w:val="24"/>
        </w:rPr>
      </w:pPr>
    </w:p>
    <w:p w:rsidR="004D2BE3" w:rsidRDefault="004D2BE3" w:rsidP="004D2BE3">
      <w:pPr>
        <w:rPr>
          <w:noProof/>
        </w:rPr>
      </w:pPr>
    </w:p>
    <w:p w:rsidR="004D2BE3" w:rsidRDefault="004D2BE3" w:rsidP="004D2BE3">
      <w:pPr>
        <w:rPr>
          <w:noProof/>
        </w:rPr>
      </w:pPr>
    </w:p>
    <w:p w:rsidR="004D2BE3" w:rsidRDefault="004D2BE3" w:rsidP="004D2BE3">
      <w:pPr>
        <w:rPr>
          <w:noProof/>
        </w:rPr>
      </w:pPr>
    </w:p>
    <w:p w:rsidR="004D2BE3" w:rsidRDefault="004D2BE3" w:rsidP="004D2BE3"/>
    <w:p w:rsidR="004D2BE3" w:rsidRDefault="004D2BE3" w:rsidP="004D2BE3"/>
    <w:p w:rsidR="004D2BE3" w:rsidRDefault="004D2BE3" w:rsidP="004D2BE3"/>
    <w:p w:rsidR="004D2BE3" w:rsidRDefault="004D2BE3" w:rsidP="004D2BE3"/>
    <w:p w:rsidR="004D2BE3" w:rsidRDefault="004D2BE3" w:rsidP="004D2BE3"/>
    <w:p w:rsidR="004D2BE3" w:rsidRDefault="004D2BE3" w:rsidP="004D2BE3"/>
    <w:p w:rsidR="004D2BE3" w:rsidRDefault="004D2BE3" w:rsidP="004D2BE3"/>
    <w:p w:rsidR="004D2BE3" w:rsidRDefault="004D2BE3" w:rsidP="004D2BE3"/>
    <w:p w:rsidR="004D2BE3" w:rsidRDefault="004D2BE3" w:rsidP="004D2BE3"/>
    <w:p w:rsidR="004D2BE3" w:rsidRDefault="004D2BE3" w:rsidP="004D2BE3"/>
    <w:p w:rsidR="004D2BE3" w:rsidRDefault="004D2BE3" w:rsidP="004D2BE3"/>
    <w:p w:rsidR="004D2BE3" w:rsidRDefault="004D2BE3" w:rsidP="004D2BE3"/>
    <w:p w:rsidR="004D2BE3" w:rsidRDefault="004D2BE3" w:rsidP="004D2BE3"/>
    <w:p w:rsidR="004D2BE3" w:rsidRPr="0064698A" w:rsidRDefault="004D2BE3" w:rsidP="004D2BE3">
      <w:pPr>
        <w:jc w:val="right"/>
      </w:pPr>
      <w:r w:rsidRPr="0064698A">
        <w:t>РАССЫЛКА:</w:t>
      </w:r>
    </w:p>
    <w:p w:rsidR="004D2BE3" w:rsidRPr="0064698A" w:rsidRDefault="004D2BE3" w:rsidP="004D2BE3">
      <w:pPr>
        <w:jc w:val="right"/>
      </w:pPr>
      <w:r>
        <w:t xml:space="preserve">заместители главы, </w:t>
      </w:r>
    </w:p>
    <w:p w:rsidR="004D2BE3" w:rsidRPr="0064698A" w:rsidRDefault="004D2BE3" w:rsidP="004D2BE3">
      <w:pPr>
        <w:jc w:val="right"/>
      </w:pPr>
      <w:r w:rsidRPr="0064698A">
        <w:t>КФ, КУМИ, КО, ЦБ адм., ОРКиТ,</w:t>
      </w:r>
    </w:p>
    <w:p w:rsidR="004D2BE3" w:rsidRPr="00466CC9" w:rsidRDefault="004D2BE3" w:rsidP="004D2BE3">
      <w:pPr>
        <w:jc w:val="right"/>
        <w:rPr>
          <w:color w:val="FF0000"/>
        </w:rPr>
      </w:pPr>
      <w:r w:rsidRPr="0064698A">
        <w:t xml:space="preserve"> КЖКХ, КАГиЗ, ОФКС, ОМП, Пресс-центр</w:t>
      </w:r>
      <w:r>
        <w:t>, прокуратура</w:t>
      </w:r>
    </w:p>
    <w:p w:rsidR="004D2BE3" w:rsidRDefault="004D2BE3" w:rsidP="004D2BE3">
      <w:pPr>
        <w:jc w:val="both"/>
        <w:rPr>
          <w:sz w:val="24"/>
        </w:rPr>
      </w:pPr>
    </w:p>
    <w:p w:rsidR="004D2BE3" w:rsidRDefault="004D2BE3" w:rsidP="004D2BE3">
      <w:pPr>
        <w:jc w:val="both"/>
        <w:rPr>
          <w:sz w:val="24"/>
        </w:rPr>
      </w:pPr>
    </w:p>
    <w:p w:rsidR="004D2BE3" w:rsidRDefault="004D2BE3" w:rsidP="004D2BE3">
      <w:pPr>
        <w:jc w:val="both"/>
        <w:rPr>
          <w:sz w:val="24"/>
        </w:rPr>
      </w:pPr>
    </w:p>
    <w:p w:rsidR="004D2BE3" w:rsidRDefault="004D2BE3" w:rsidP="004D2BE3">
      <w:pPr>
        <w:jc w:val="both"/>
        <w:rPr>
          <w:sz w:val="24"/>
        </w:rPr>
      </w:pPr>
    </w:p>
    <w:p w:rsidR="004D2BE3" w:rsidRDefault="004D2BE3" w:rsidP="004D2BE3"/>
    <w:sectPr w:rsidR="004D2BE3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B3" w:rsidRDefault="00A27EB3" w:rsidP="00762166">
      <w:r>
        <w:separator/>
      </w:r>
    </w:p>
  </w:endnote>
  <w:endnote w:type="continuationSeparator" w:id="0">
    <w:p w:rsidR="00A27EB3" w:rsidRDefault="00A27EB3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3" w:rsidRDefault="00662B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3" w:rsidRDefault="00662B8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3" w:rsidRDefault="00662B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B3" w:rsidRDefault="00A27EB3" w:rsidP="00762166">
      <w:r>
        <w:separator/>
      </w:r>
    </w:p>
  </w:footnote>
  <w:footnote w:type="continuationSeparator" w:id="0">
    <w:p w:rsidR="00A27EB3" w:rsidRDefault="00A27EB3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3" w:rsidRDefault="00662B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3" w:rsidRDefault="00662B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C6F"/>
    <w:multiLevelType w:val="hybridMultilevel"/>
    <w:tmpl w:val="2A60FDF0"/>
    <w:lvl w:ilvl="0" w:tplc="63DA14D2">
      <w:numFmt w:val="bullet"/>
      <w:lvlText w:val="●"/>
      <w:lvlJc w:val="left"/>
      <w:pPr>
        <w:ind w:left="119" w:hanging="730"/>
      </w:pPr>
      <w:rPr>
        <w:rFonts w:hint="default"/>
        <w:w w:val="100"/>
        <w:lang w:val="ru-RU" w:eastAsia="en-US" w:bidi="ar-SA"/>
      </w:rPr>
    </w:lvl>
    <w:lvl w:ilvl="1" w:tplc="3ADEE88C">
      <w:numFmt w:val="bullet"/>
      <w:lvlText w:val="•"/>
      <w:lvlJc w:val="left"/>
      <w:pPr>
        <w:ind w:left="1066" w:hanging="730"/>
      </w:pPr>
      <w:rPr>
        <w:rFonts w:hint="default"/>
        <w:lang w:val="ru-RU" w:eastAsia="en-US" w:bidi="ar-SA"/>
      </w:rPr>
    </w:lvl>
    <w:lvl w:ilvl="2" w:tplc="F4CA9CB4">
      <w:numFmt w:val="bullet"/>
      <w:lvlText w:val="•"/>
      <w:lvlJc w:val="left"/>
      <w:pPr>
        <w:ind w:left="2012" w:hanging="730"/>
      </w:pPr>
      <w:rPr>
        <w:rFonts w:hint="default"/>
        <w:lang w:val="ru-RU" w:eastAsia="en-US" w:bidi="ar-SA"/>
      </w:rPr>
    </w:lvl>
    <w:lvl w:ilvl="3" w:tplc="0CFEB54C">
      <w:numFmt w:val="bullet"/>
      <w:lvlText w:val="•"/>
      <w:lvlJc w:val="left"/>
      <w:pPr>
        <w:ind w:left="2959" w:hanging="730"/>
      </w:pPr>
      <w:rPr>
        <w:rFonts w:hint="default"/>
        <w:lang w:val="ru-RU" w:eastAsia="en-US" w:bidi="ar-SA"/>
      </w:rPr>
    </w:lvl>
    <w:lvl w:ilvl="4" w:tplc="969C63C4">
      <w:numFmt w:val="bullet"/>
      <w:lvlText w:val="•"/>
      <w:lvlJc w:val="left"/>
      <w:pPr>
        <w:ind w:left="3905" w:hanging="730"/>
      </w:pPr>
      <w:rPr>
        <w:rFonts w:hint="default"/>
        <w:lang w:val="ru-RU" w:eastAsia="en-US" w:bidi="ar-SA"/>
      </w:rPr>
    </w:lvl>
    <w:lvl w:ilvl="5" w:tplc="CFCA1C44">
      <w:numFmt w:val="bullet"/>
      <w:lvlText w:val="•"/>
      <w:lvlJc w:val="left"/>
      <w:pPr>
        <w:ind w:left="4852" w:hanging="730"/>
      </w:pPr>
      <w:rPr>
        <w:rFonts w:hint="default"/>
        <w:lang w:val="ru-RU" w:eastAsia="en-US" w:bidi="ar-SA"/>
      </w:rPr>
    </w:lvl>
    <w:lvl w:ilvl="6" w:tplc="DF2EAA78">
      <w:numFmt w:val="bullet"/>
      <w:lvlText w:val="•"/>
      <w:lvlJc w:val="left"/>
      <w:pPr>
        <w:ind w:left="5798" w:hanging="730"/>
      </w:pPr>
      <w:rPr>
        <w:rFonts w:hint="default"/>
        <w:lang w:val="ru-RU" w:eastAsia="en-US" w:bidi="ar-SA"/>
      </w:rPr>
    </w:lvl>
    <w:lvl w:ilvl="7" w:tplc="3652513E">
      <w:numFmt w:val="bullet"/>
      <w:lvlText w:val="•"/>
      <w:lvlJc w:val="left"/>
      <w:pPr>
        <w:ind w:left="6744" w:hanging="730"/>
      </w:pPr>
      <w:rPr>
        <w:rFonts w:hint="default"/>
        <w:lang w:val="ru-RU" w:eastAsia="en-US" w:bidi="ar-SA"/>
      </w:rPr>
    </w:lvl>
    <w:lvl w:ilvl="8" w:tplc="20FE1590">
      <w:numFmt w:val="bullet"/>
      <w:lvlText w:val="•"/>
      <w:lvlJc w:val="left"/>
      <w:pPr>
        <w:ind w:left="7691" w:hanging="730"/>
      </w:pPr>
      <w:rPr>
        <w:rFonts w:hint="default"/>
        <w:lang w:val="ru-RU" w:eastAsia="en-US" w:bidi="ar-SA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0D91430"/>
    <w:multiLevelType w:val="multilevel"/>
    <w:tmpl w:val="79F048EA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53E1D23"/>
    <w:multiLevelType w:val="hybridMultilevel"/>
    <w:tmpl w:val="8C726DD4"/>
    <w:lvl w:ilvl="0" w:tplc="FFDE8936">
      <w:numFmt w:val="bullet"/>
      <w:lvlText w:val="-"/>
      <w:lvlJc w:val="left"/>
      <w:pPr>
        <w:ind w:left="816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9437C8">
      <w:numFmt w:val="bullet"/>
      <w:lvlText w:val="•"/>
      <w:lvlJc w:val="left"/>
      <w:pPr>
        <w:ind w:left="1696" w:hanging="236"/>
      </w:pPr>
      <w:rPr>
        <w:rFonts w:hint="default"/>
        <w:lang w:val="ru-RU" w:eastAsia="en-US" w:bidi="ar-SA"/>
      </w:rPr>
    </w:lvl>
    <w:lvl w:ilvl="2" w:tplc="66A68DAA">
      <w:numFmt w:val="bullet"/>
      <w:lvlText w:val="•"/>
      <w:lvlJc w:val="left"/>
      <w:pPr>
        <w:ind w:left="2572" w:hanging="236"/>
      </w:pPr>
      <w:rPr>
        <w:rFonts w:hint="default"/>
        <w:lang w:val="ru-RU" w:eastAsia="en-US" w:bidi="ar-SA"/>
      </w:rPr>
    </w:lvl>
    <w:lvl w:ilvl="3" w:tplc="4F76EBF4">
      <w:numFmt w:val="bullet"/>
      <w:lvlText w:val="•"/>
      <w:lvlJc w:val="left"/>
      <w:pPr>
        <w:ind w:left="3449" w:hanging="236"/>
      </w:pPr>
      <w:rPr>
        <w:rFonts w:hint="default"/>
        <w:lang w:val="ru-RU" w:eastAsia="en-US" w:bidi="ar-SA"/>
      </w:rPr>
    </w:lvl>
    <w:lvl w:ilvl="4" w:tplc="970C4FB6">
      <w:numFmt w:val="bullet"/>
      <w:lvlText w:val="•"/>
      <w:lvlJc w:val="left"/>
      <w:pPr>
        <w:ind w:left="4325" w:hanging="236"/>
      </w:pPr>
      <w:rPr>
        <w:rFonts w:hint="default"/>
        <w:lang w:val="ru-RU" w:eastAsia="en-US" w:bidi="ar-SA"/>
      </w:rPr>
    </w:lvl>
    <w:lvl w:ilvl="5" w:tplc="76CA8378">
      <w:numFmt w:val="bullet"/>
      <w:lvlText w:val="•"/>
      <w:lvlJc w:val="left"/>
      <w:pPr>
        <w:ind w:left="5202" w:hanging="236"/>
      </w:pPr>
      <w:rPr>
        <w:rFonts w:hint="default"/>
        <w:lang w:val="ru-RU" w:eastAsia="en-US" w:bidi="ar-SA"/>
      </w:rPr>
    </w:lvl>
    <w:lvl w:ilvl="6" w:tplc="119861DE">
      <w:numFmt w:val="bullet"/>
      <w:lvlText w:val="•"/>
      <w:lvlJc w:val="left"/>
      <w:pPr>
        <w:ind w:left="6078" w:hanging="236"/>
      </w:pPr>
      <w:rPr>
        <w:rFonts w:hint="default"/>
        <w:lang w:val="ru-RU" w:eastAsia="en-US" w:bidi="ar-SA"/>
      </w:rPr>
    </w:lvl>
    <w:lvl w:ilvl="7" w:tplc="02A0F208">
      <w:numFmt w:val="bullet"/>
      <w:lvlText w:val="•"/>
      <w:lvlJc w:val="left"/>
      <w:pPr>
        <w:ind w:left="6954" w:hanging="236"/>
      </w:pPr>
      <w:rPr>
        <w:rFonts w:hint="default"/>
        <w:lang w:val="ru-RU" w:eastAsia="en-US" w:bidi="ar-SA"/>
      </w:rPr>
    </w:lvl>
    <w:lvl w:ilvl="8" w:tplc="A92A3EFE">
      <w:numFmt w:val="bullet"/>
      <w:lvlText w:val="•"/>
      <w:lvlJc w:val="left"/>
      <w:pPr>
        <w:ind w:left="7831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attachedTemplate r:id="rId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2c7ca4e-a508-4002-a562-3d0894eb5ef4"/>
  </w:docVars>
  <w:rsids>
    <w:rsidRoot w:val="00531DE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D2BE3"/>
    <w:rsid w:val="00500435"/>
    <w:rsid w:val="00514E26"/>
    <w:rsid w:val="00520DB4"/>
    <w:rsid w:val="00525BAB"/>
    <w:rsid w:val="005309FA"/>
    <w:rsid w:val="00531DED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62B83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58AB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27EB3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5250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4D2BE3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4D2BE3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4D2BE3"/>
    <w:pPr>
      <w:ind w:left="720"/>
      <w:contextualSpacing/>
    </w:pPr>
    <w:rPr>
      <w:rFonts w:ascii="Calibri" w:eastAsiaTheme="minorHAnsi" w:hAnsi="Calibri"/>
      <w:sz w:val="22"/>
      <w:szCs w:val="22"/>
    </w:rPr>
  </w:style>
  <w:style w:type="character" w:customStyle="1" w:styleId="12">
    <w:name w:val="Заголовок №1 (2)"/>
    <w:basedOn w:val="a0"/>
    <w:uiPriority w:val="99"/>
    <w:rsid w:val="004D2BE3"/>
    <w:rPr>
      <w:b/>
      <w:bCs/>
      <w:sz w:val="23"/>
      <w:szCs w:val="23"/>
      <w:shd w:val="clear" w:color="auto" w:fill="FFFFFF"/>
    </w:rPr>
  </w:style>
  <w:style w:type="paragraph" w:customStyle="1" w:styleId="ConsPlusNormal">
    <w:name w:val="ConsPlusNormal"/>
    <w:rsid w:val="004D2BE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861ec140-70f5-4936-8a46-fdc16dc209a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861ec140-70f5-4936-8a46-fdc16dc209a9.dot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Пресс-центр - Чичиндаева Т.В.</cp:lastModifiedBy>
  <cp:revision>2</cp:revision>
  <cp:lastPrinted>2025-05-06T12:04:00Z</cp:lastPrinted>
  <dcterms:created xsi:type="dcterms:W3CDTF">2025-05-07T07:46:00Z</dcterms:created>
  <dcterms:modified xsi:type="dcterms:W3CDTF">2025-05-07T07:46:00Z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92c7ca4e-a508-4002-a562-3d0894eb5ef4</vt:lpwstr>
  </property>
</Properties>
</file>