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E6" w:rsidRPr="00A14402" w:rsidRDefault="00155AE6" w:rsidP="00155AE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-432435</wp:posOffset>
            </wp:positionV>
            <wp:extent cx="609600" cy="694055"/>
            <wp:effectExtent l="19050" t="0" r="0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155AE6" w:rsidRPr="00A14402" w:rsidRDefault="00155AE6" w:rsidP="00155AE6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155AE6" w:rsidRPr="00A14402" w:rsidRDefault="00155AE6" w:rsidP="00155AE6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ПЯТЫЙ </w:t>
      </w:r>
      <w:r w:rsidRPr="00A14402">
        <w:rPr>
          <w:rFonts w:ascii="Times New Roman" w:hAnsi="Times New Roman"/>
          <w:b/>
        </w:rPr>
        <w:t xml:space="preserve"> СОЗЫВ)</w:t>
      </w:r>
    </w:p>
    <w:p w:rsidR="00155AE6" w:rsidRPr="00AE7A83" w:rsidRDefault="00A51B40" w:rsidP="00155AE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6" style="position:absolute;left:0;text-align:left;flip:y;z-index:251658240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155AE6" w:rsidRPr="00464161" w:rsidRDefault="00155AE6" w:rsidP="00155AE6">
      <w:pPr>
        <w:pStyle w:val="a3"/>
        <w:ind w:firstLine="709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464161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464161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F122D3" w:rsidRDefault="00F122D3" w:rsidP="00155AE6">
      <w:pPr>
        <w:pStyle w:val="a3"/>
        <w:jc w:val="right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F122D3" w:rsidRPr="003B3CC5" w:rsidRDefault="00F122D3" w:rsidP="00F122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B3CC5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26</w:t>
      </w:r>
      <w:r w:rsidRPr="003B3CC5">
        <w:rPr>
          <w:rFonts w:ascii="Times New Roman" w:hAnsi="Times New Roman"/>
          <w:b/>
          <w:sz w:val="28"/>
          <w:szCs w:val="28"/>
        </w:rPr>
        <w:t>.</w:t>
      </w:r>
      <w:r w:rsidRPr="00A84C3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3B3CC5">
        <w:rPr>
          <w:rFonts w:ascii="Times New Roman" w:hAnsi="Times New Roman"/>
          <w:b/>
          <w:sz w:val="28"/>
          <w:szCs w:val="28"/>
        </w:rPr>
        <w:t xml:space="preserve">.2024 года  № </w:t>
      </w:r>
      <w:r>
        <w:rPr>
          <w:rFonts w:ascii="Times New Roman" w:hAnsi="Times New Roman"/>
          <w:b/>
          <w:sz w:val="28"/>
          <w:szCs w:val="28"/>
        </w:rPr>
        <w:t>34</w:t>
      </w:r>
    </w:p>
    <w:p w:rsidR="00155AE6" w:rsidRPr="00345742" w:rsidRDefault="00155AE6" w:rsidP="00155AE6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155AE6" w:rsidRPr="00AE7A83" w:rsidTr="000C5815">
        <w:tc>
          <w:tcPr>
            <w:tcW w:w="6768" w:type="dxa"/>
          </w:tcPr>
          <w:p w:rsidR="00155AE6" w:rsidRPr="00AE7A83" w:rsidRDefault="00155AE6" w:rsidP="00BD76D9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AE7A83">
              <w:rPr>
                <w:sz w:val="28"/>
                <w:szCs w:val="28"/>
              </w:rPr>
              <w:t>«</w:t>
            </w:r>
            <w:r w:rsidRPr="00C64097">
              <w:rPr>
                <w:sz w:val="28"/>
                <w:szCs w:val="28"/>
              </w:rPr>
              <w:t xml:space="preserve">О внесении изменений </w:t>
            </w:r>
            <w:r>
              <w:rPr>
                <w:sz w:val="28"/>
                <w:szCs w:val="28"/>
              </w:rPr>
              <w:t xml:space="preserve">и дополнений </w:t>
            </w:r>
            <w:r w:rsidRPr="00C64097">
              <w:rPr>
                <w:sz w:val="28"/>
                <w:szCs w:val="28"/>
              </w:rPr>
              <w:t xml:space="preserve">в Устав муниципального образования </w:t>
            </w:r>
            <w:proofErr w:type="spellStart"/>
            <w:r w:rsidRPr="00C64097">
              <w:rPr>
                <w:sz w:val="28"/>
                <w:szCs w:val="28"/>
              </w:rPr>
              <w:t>Сосновоборский</w:t>
            </w:r>
            <w:proofErr w:type="spellEnd"/>
            <w:r w:rsidRPr="00C64097">
              <w:rPr>
                <w:sz w:val="28"/>
                <w:szCs w:val="28"/>
              </w:rPr>
              <w:t xml:space="preserve"> городской округ Ленинградской области</w:t>
            </w:r>
            <w:r w:rsidRPr="00AE7A83">
              <w:rPr>
                <w:sz w:val="28"/>
                <w:szCs w:val="28"/>
              </w:rPr>
              <w:t>»</w:t>
            </w:r>
          </w:p>
        </w:tc>
      </w:tr>
    </w:tbl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122D3" w:rsidRPr="0056314C" w:rsidRDefault="00F122D3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Руководствуясь пунктом 1 части 10 статьи 35 и статьей 44 Федерального закона от 06.10.2003 N 131-ФЗ «Об общих принципах организации местного самоуправления в Российской Федерации» (с изменениями)</w:t>
      </w:r>
      <w:r w:rsidR="00F122D3">
        <w:rPr>
          <w:rFonts w:ascii="Arial" w:hAnsi="Arial" w:cs="Arial"/>
          <w:color w:val="000000" w:themeColor="text1"/>
          <w:sz w:val="24"/>
          <w:szCs w:val="24"/>
        </w:rPr>
        <w:t>,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совет депутатов Сосновоборского городского округа Ленинградской области</w:t>
      </w: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56314C">
        <w:rPr>
          <w:rFonts w:ascii="Arial" w:hAnsi="Arial" w:cs="Arial"/>
          <w:sz w:val="24"/>
          <w:szCs w:val="24"/>
        </w:rPr>
        <w:t>Р</w:t>
      </w:r>
      <w:proofErr w:type="gramEnd"/>
      <w:r w:rsidRPr="0056314C">
        <w:rPr>
          <w:rFonts w:ascii="Arial" w:hAnsi="Arial" w:cs="Arial"/>
          <w:sz w:val="24"/>
          <w:szCs w:val="24"/>
        </w:rPr>
        <w:t xml:space="preserve"> Е Ш И Л:</w:t>
      </w: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1. Внести следующие изменения в Устав муниципального образования </w:t>
      </w:r>
      <w:proofErr w:type="spellStart"/>
      <w:r w:rsidRPr="0056314C">
        <w:rPr>
          <w:rFonts w:ascii="Arial" w:hAnsi="Arial" w:cs="Arial"/>
          <w:color w:val="000000" w:themeColor="text1"/>
          <w:sz w:val="24"/>
          <w:szCs w:val="24"/>
        </w:rPr>
        <w:t>Сосновоборский</w:t>
      </w:r>
      <w:proofErr w:type="spell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области, принятый решением совета д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е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путатов от 22.09.2021 № 125 (с учетом изменений):</w:t>
      </w: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122D3" w:rsidRDefault="00F122D3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пункт 16 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стать</w:t>
      </w:r>
      <w:r>
        <w:rPr>
          <w:rFonts w:ascii="Arial" w:hAnsi="Arial" w:cs="Arial"/>
          <w:color w:val="000000" w:themeColor="text1"/>
          <w:sz w:val="24"/>
          <w:szCs w:val="24"/>
        </w:rPr>
        <w:t>и 4 дополнить словами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: «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F122D3">
        <w:rPr>
          <w:rFonts w:ascii="Arial" w:hAnsi="Arial" w:cs="Arial"/>
          <w:color w:val="000000" w:themeColor="text1"/>
          <w:sz w:val="24"/>
          <w:szCs w:val="24"/>
        </w:rPr>
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Сосновоборского городского округа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  <w:r w:rsidRPr="00F122D3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122D3" w:rsidRDefault="00F122D3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F122D3">
        <w:rPr>
          <w:rFonts w:ascii="Arial" w:hAnsi="Arial" w:cs="Arial"/>
          <w:color w:val="000000" w:themeColor="text1"/>
          <w:sz w:val="24"/>
          <w:szCs w:val="24"/>
        </w:rPr>
        <w:t>2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стать</w:t>
      </w:r>
      <w:r>
        <w:rPr>
          <w:rFonts w:ascii="Arial" w:hAnsi="Arial" w:cs="Arial"/>
          <w:color w:val="000000" w:themeColor="text1"/>
          <w:sz w:val="24"/>
          <w:szCs w:val="24"/>
        </w:rPr>
        <w:t>ю 4 дополнить пунктом 47 в следующей редакции:</w:t>
      </w:r>
    </w:p>
    <w:p w:rsidR="00155AE6" w:rsidRPr="003A0240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0240">
        <w:rPr>
          <w:rFonts w:ascii="Arial" w:hAnsi="Arial" w:cs="Arial"/>
          <w:color w:val="000000" w:themeColor="text1"/>
          <w:sz w:val="24"/>
          <w:szCs w:val="24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>7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) осуществление учета личных подсобных хозяйств, которые ведут граждане в соответствии с Федеральным </w:t>
      </w:r>
      <w:hyperlink r:id="rId7" w:history="1">
        <w:r w:rsidRPr="003A0240">
          <w:rPr>
            <w:rFonts w:ascii="Arial" w:hAnsi="Arial" w:cs="Arial"/>
            <w:color w:val="000000" w:themeColor="text1"/>
            <w:sz w:val="24"/>
            <w:szCs w:val="24"/>
          </w:rPr>
          <w:t>законом</w:t>
        </w:r>
      </w:hyperlink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 от 7 июля 2003 года N 112-ФЗ </w:t>
      </w: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>О личном подсобном хозяйстве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, в </w:t>
      </w:r>
      <w:proofErr w:type="spellStart"/>
      <w:r w:rsidRPr="003A0240">
        <w:rPr>
          <w:rFonts w:ascii="Arial" w:hAnsi="Arial" w:cs="Arial"/>
          <w:color w:val="000000" w:themeColor="text1"/>
          <w:sz w:val="24"/>
          <w:szCs w:val="24"/>
        </w:rPr>
        <w:t>похозяйственных</w:t>
      </w:r>
      <w:proofErr w:type="spellEnd"/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 книгах.</w:t>
      </w: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F122D3">
        <w:rPr>
          <w:rFonts w:ascii="Arial" w:hAnsi="Arial" w:cs="Arial"/>
          <w:color w:val="000000" w:themeColor="text1"/>
          <w:sz w:val="24"/>
          <w:szCs w:val="24"/>
        </w:rPr>
        <w:t>3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 части 1 статьи 41 слова «(руководителя высшего исполнительного органа государственной власти Ленинградской области)» исключить;</w:t>
      </w: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4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часть 2 статьи 41 дополнить пунктом 4.1 в следующей редакции;</w:t>
      </w: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«4.1) приобретение им статуса иностранного агента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;»</w:t>
      </w:r>
      <w:proofErr w:type="gramEnd"/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5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часть 2 статьи 41 дополнить пунктом 6 в следующей редакции;</w:t>
      </w: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«6) 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систематическое</w:t>
      </w:r>
      <w:proofErr w:type="gram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314C">
        <w:rPr>
          <w:rFonts w:ascii="Arial" w:hAnsi="Arial" w:cs="Arial"/>
          <w:color w:val="000000" w:themeColor="text1"/>
          <w:sz w:val="24"/>
          <w:szCs w:val="24"/>
        </w:rPr>
        <w:t>недостижение</w:t>
      </w:r>
      <w:proofErr w:type="spell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показателей для оценки эффективности деятельности органов местного самоуправления.»;</w:t>
      </w:r>
    </w:p>
    <w:p w:rsidR="00155AE6" w:rsidRPr="0056314C" w:rsidRDefault="00155AE6" w:rsidP="00BD76D9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6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 части 3 статьи 41 слова «(руководителя высшего исполнительного органа государственной власти Ленинградской области)» исключить;</w:t>
      </w: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279D" w:rsidRDefault="008A279D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lastRenderedPageBreak/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7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часть 5 статьи 51 изложить в новой редакции:</w:t>
      </w:r>
    </w:p>
    <w:p w:rsidR="008B309A" w:rsidRPr="0056314C" w:rsidRDefault="008B309A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5. 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Выборные должностные лица местного самоуправления не могут быть депутатами Государственной Думы Федерального Собрания Российской Федерации, сенаторами Российской Федерации, </w:t>
      </w:r>
      <w:r w:rsidRPr="00C15914">
        <w:rPr>
          <w:rFonts w:ascii="Arial" w:hAnsi="Arial" w:cs="Arial"/>
          <w:color w:val="000000" w:themeColor="text1"/>
          <w:sz w:val="24"/>
          <w:szCs w:val="24"/>
        </w:rPr>
        <w:t xml:space="preserve">депутатами </w:t>
      </w:r>
      <w:r w:rsidRPr="008A279D">
        <w:rPr>
          <w:rFonts w:ascii="Arial" w:hAnsi="Arial" w:cs="Arial"/>
          <w:color w:val="000000" w:themeColor="text1"/>
          <w:sz w:val="24"/>
          <w:szCs w:val="24"/>
        </w:rPr>
        <w:t>законодательных органов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</w:r>
      <w:proofErr w:type="gram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Выборное должностное лицо местного самоуправления не может одновременно исполнять полномочия д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е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путата представительного органа муниципального образования, за исключением случаев, установленных Федеральным </w:t>
      </w:r>
      <w:hyperlink r:id="rId8" w:history="1">
        <w:r w:rsidRPr="0056314C">
          <w:rPr>
            <w:rFonts w:ascii="Arial" w:hAnsi="Arial" w:cs="Arial"/>
            <w:color w:val="000000" w:themeColor="text1"/>
            <w:sz w:val="24"/>
            <w:szCs w:val="24"/>
          </w:rPr>
          <w:t>законом</w:t>
        </w:r>
      </w:hyperlink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от 6 октября 2003 года N131-ФЗ «Об общих принципах организации местного самоуправления в Российской Федерации», иными федеральными законами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  <w:proofErr w:type="gramEnd"/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8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в </w:t>
      </w:r>
      <w:r>
        <w:rPr>
          <w:rFonts w:ascii="Arial" w:hAnsi="Arial" w:cs="Arial"/>
          <w:color w:val="000000" w:themeColor="text1"/>
          <w:sz w:val="24"/>
          <w:szCs w:val="24"/>
        </w:rPr>
        <w:t>под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пункте «б»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пункта 2 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части 6 статьи 51 слова «(руководителя высшего исполнительного органа государственной власти Ленинградской области)» исключить;</w:t>
      </w:r>
    </w:p>
    <w:p w:rsidR="00155AE6" w:rsidRDefault="00155AE6" w:rsidP="00BD76D9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9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часть </w:t>
      </w:r>
      <w:r>
        <w:rPr>
          <w:rFonts w:ascii="Arial" w:hAnsi="Arial" w:cs="Arial"/>
          <w:color w:val="000000" w:themeColor="text1"/>
          <w:sz w:val="24"/>
          <w:szCs w:val="24"/>
        </w:rPr>
        <w:t>11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статьи 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1 дополнить пунктом </w:t>
      </w:r>
      <w:r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.1 в следующей редакции;</w:t>
      </w: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.1) приобретение им статуса иностранного агента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;»</w:t>
      </w:r>
      <w:proofErr w:type="gramEnd"/>
    </w:p>
    <w:p w:rsidR="00155AE6" w:rsidRDefault="00155AE6" w:rsidP="00BD76D9">
      <w:pPr>
        <w:suppressAutoHyphens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во втором абзаце части 13 статьи 51 слова «(руководителя высшего исполнительного органа государственной власти Ленинградской области)» исключить;</w:t>
      </w: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56314C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8B309A">
        <w:rPr>
          <w:rFonts w:ascii="Arial" w:hAnsi="Arial" w:cs="Arial"/>
          <w:color w:val="000000" w:themeColor="text1"/>
          <w:sz w:val="24"/>
          <w:szCs w:val="24"/>
        </w:rPr>
        <w:t>1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третьем 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абзаце части 1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статьи 51 слова «(руководителя высшего исполнительного органа государственной власти Ленинградской области)» исключить;</w:t>
      </w:r>
    </w:p>
    <w:p w:rsidR="00155AE6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5AE6" w:rsidRPr="00290FB0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2. Направить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 Управление Министерства юстиции Российской Федерации по Ленинградской области для его государственной регистрации в порядке, предусмотренном Федеральным законом от 21.07.2005 N97-ФЗ «О гос</w:t>
      </w:r>
      <w:r w:rsidRPr="00290FB0">
        <w:rPr>
          <w:rFonts w:ascii="Arial" w:hAnsi="Arial" w:cs="Arial"/>
          <w:sz w:val="24"/>
          <w:szCs w:val="24"/>
        </w:rPr>
        <w:t>у</w:t>
      </w:r>
      <w:r w:rsidRPr="00290FB0">
        <w:rPr>
          <w:rFonts w:ascii="Arial" w:hAnsi="Arial" w:cs="Arial"/>
          <w:sz w:val="24"/>
          <w:szCs w:val="24"/>
        </w:rPr>
        <w:t>дарственной регистрации уставов муниципальных образований».</w:t>
      </w:r>
    </w:p>
    <w:p w:rsidR="00155AE6" w:rsidRPr="00290FB0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3.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вступает в силу после его государственной регистрации и официального опубликования в городской газете «Маяк».</w:t>
      </w:r>
    </w:p>
    <w:p w:rsidR="00155AE6" w:rsidRPr="00290FB0" w:rsidRDefault="00155AE6" w:rsidP="00BD76D9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4. Настоящ</w:t>
      </w:r>
      <w:r>
        <w:rPr>
          <w:rFonts w:ascii="Arial" w:hAnsi="Arial" w:cs="Arial"/>
          <w:sz w:val="24"/>
          <w:szCs w:val="24"/>
        </w:rPr>
        <w:t>ее</w:t>
      </w:r>
      <w:r w:rsidRPr="00290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 w:rsidRPr="00290FB0">
        <w:rPr>
          <w:rFonts w:ascii="Arial" w:hAnsi="Arial" w:cs="Arial"/>
          <w:sz w:val="24"/>
          <w:szCs w:val="24"/>
        </w:rPr>
        <w:t xml:space="preserve"> после его государственной регистрации в Управлении Министерства юстиции Российской Федерации по Ленинградской области официально опубликовать в городской газете «Маяк».</w:t>
      </w:r>
    </w:p>
    <w:p w:rsidR="00155AE6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B309A" w:rsidRDefault="008B309A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B309A" w:rsidRDefault="008B309A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5AE6" w:rsidRPr="00FF61BE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155AE6" w:rsidRPr="00FF61BE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</w:t>
      </w:r>
      <w:r>
        <w:rPr>
          <w:rFonts w:ascii="Times New Roman" w:hAnsi="Times New Roman"/>
          <w:b/>
          <w:sz w:val="28"/>
          <w:szCs w:val="28"/>
        </w:rPr>
        <w:t>А.Н. Афанасьев</w:t>
      </w:r>
    </w:p>
    <w:p w:rsidR="00155AE6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5AE6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5AE6" w:rsidRPr="00FF61BE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Глава Сосновоборского</w:t>
      </w:r>
    </w:p>
    <w:p w:rsidR="00155AE6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М.В. Воронков</w:t>
      </w:r>
    </w:p>
    <w:p w:rsidR="00155AE6" w:rsidRDefault="00155AE6" w:rsidP="00155A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A9" w:rsidRDefault="002A71A9"/>
    <w:sectPr w:rsidR="002A71A9" w:rsidSect="008A27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077" w:rsidRDefault="005E5077" w:rsidP="001825BE">
      <w:r>
        <w:separator/>
      </w:r>
    </w:p>
  </w:endnote>
  <w:endnote w:type="continuationSeparator" w:id="0">
    <w:p w:rsidR="005E5077" w:rsidRDefault="005E5077" w:rsidP="00182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8A279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1379"/>
      <w:docPartObj>
        <w:docPartGallery w:val="Page Numbers (Bottom of Page)"/>
        <w:docPartUnique/>
      </w:docPartObj>
    </w:sdtPr>
    <w:sdtContent>
      <w:p w:rsidR="00E05E5C" w:rsidRDefault="00A51B40">
        <w:pPr>
          <w:pStyle w:val="a6"/>
          <w:jc w:val="right"/>
        </w:pPr>
        <w:r>
          <w:fldChar w:fldCharType="begin"/>
        </w:r>
        <w:r w:rsidR="00FE1002">
          <w:instrText xml:space="preserve"> PAGE   \* MERGEFORMAT </w:instrText>
        </w:r>
        <w:r>
          <w:fldChar w:fldCharType="separate"/>
        </w:r>
        <w:r w:rsidR="00BD76D9">
          <w:rPr>
            <w:noProof/>
          </w:rPr>
          <w:t>2</w:t>
        </w:r>
        <w:r>
          <w:fldChar w:fldCharType="end"/>
        </w:r>
      </w:p>
    </w:sdtContent>
  </w:sdt>
  <w:p w:rsidR="00E05E5C" w:rsidRDefault="005E507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5C" w:rsidRDefault="005E5077">
    <w:pPr>
      <w:pStyle w:val="a6"/>
      <w:jc w:val="right"/>
    </w:pPr>
  </w:p>
  <w:p w:rsidR="00E05E5C" w:rsidRDefault="005E507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077" w:rsidRDefault="005E5077" w:rsidP="001825BE">
      <w:r>
        <w:separator/>
      </w:r>
    </w:p>
  </w:footnote>
  <w:footnote w:type="continuationSeparator" w:id="0">
    <w:p w:rsidR="005E5077" w:rsidRDefault="005E5077" w:rsidP="001825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8A27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8A279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8A279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153e351-9211-4699-a3f1-88fb2ebb4fd2"/>
  </w:docVars>
  <w:rsids>
    <w:rsidRoot w:val="00155AE6"/>
    <w:rsid w:val="000327C9"/>
    <w:rsid w:val="00155AE6"/>
    <w:rsid w:val="001825BE"/>
    <w:rsid w:val="002A71A9"/>
    <w:rsid w:val="005E5077"/>
    <w:rsid w:val="008A279D"/>
    <w:rsid w:val="008B309A"/>
    <w:rsid w:val="00A51B40"/>
    <w:rsid w:val="00AE234C"/>
    <w:rsid w:val="00AF1D10"/>
    <w:rsid w:val="00BD2BA1"/>
    <w:rsid w:val="00BD76D9"/>
    <w:rsid w:val="00F122D3"/>
    <w:rsid w:val="00FB107D"/>
    <w:rsid w:val="00FC2C25"/>
    <w:rsid w:val="00FE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AE6"/>
    <w:pPr>
      <w:ind w:left="0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155A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55AE6"/>
  </w:style>
  <w:style w:type="paragraph" w:styleId="a6">
    <w:name w:val="footer"/>
    <w:basedOn w:val="a"/>
    <w:link w:val="a7"/>
    <w:uiPriority w:val="99"/>
    <w:unhideWhenUsed/>
    <w:rsid w:val="00155A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5AE6"/>
  </w:style>
  <w:style w:type="table" w:styleId="a8">
    <w:name w:val="Table Grid"/>
    <w:basedOn w:val="a1"/>
    <w:uiPriority w:val="59"/>
    <w:rsid w:val="00155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basedOn w:val="a0"/>
    <w:link w:val="aa"/>
    <w:rsid w:val="00155AE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Title"/>
    <w:basedOn w:val="a"/>
    <w:link w:val="a9"/>
    <w:qFormat/>
    <w:rsid w:val="00155AE6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a"/>
    <w:uiPriority w:val="10"/>
    <w:rsid w:val="00155A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 Indent"/>
    <w:basedOn w:val="a"/>
    <w:link w:val="ac"/>
    <w:rsid w:val="00155AE6"/>
    <w:pPr>
      <w:ind w:left="0"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55AE6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C3632A3A80648EC742A1E49A9927E5010307053853FCB8FFA55DE4A56159BDB7E4C267F38433DD93C8DAB7257D26CDE3768FBEB2B41437u5UEN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16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dcterms:created xsi:type="dcterms:W3CDTF">2024-12-04T09:53:00Z</dcterms:created>
  <dcterms:modified xsi:type="dcterms:W3CDTF">2024-12-04T11:58:00Z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1153e351-9211-4699-a3f1-88fb2ebb4fd2</vt:lpwstr>
  </property>
</Properties>
</file>