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30" w:rsidRDefault="004A7530" w:rsidP="004A753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-320040</wp:posOffset>
            </wp:positionV>
            <wp:extent cx="612140" cy="783590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530" w:rsidRPr="009B143A" w:rsidRDefault="004A7530" w:rsidP="004A753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4A7530" w:rsidRPr="009B143A" w:rsidRDefault="004A7530" w:rsidP="004A753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4A7530" w:rsidRPr="009B143A" w:rsidRDefault="004A7530" w:rsidP="004A753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>СОЗЫВ)</w:t>
      </w:r>
    </w:p>
    <w:p w:rsidR="004A7530" w:rsidRDefault="00647988" w:rsidP="004A7530">
      <w:pPr>
        <w:jc w:val="center"/>
        <w:rPr>
          <w:b/>
          <w:sz w:val="24"/>
        </w:rPr>
      </w:pPr>
      <w:r w:rsidRPr="00647988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A7530" w:rsidRDefault="004A7530" w:rsidP="004A7530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B7326A" w:rsidRDefault="00B7326A" w:rsidP="00B732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7326A" w:rsidRPr="003B3CC5" w:rsidRDefault="00B7326A" w:rsidP="00B732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B3CC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26</w:t>
      </w:r>
      <w:r w:rsidRPr="003B3CC5">
        <w:rPr>
          <w:rFonts w:ascii="Times New Roman" w:hAnsi="Times New Roman"/>
          <w:b/>
          <w:sz w:val="28"/>
          <w:szCs w:val="28"/>
        </w:rPr>
        <w:t>.</w:t>
      </w:r>
      <w:r w:rsidRPr="00A84C3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3B3CC5">
        <w:rPr>
          <w:rFonts w:ascii="Times New Roman" w:hAnsi="Times New Roman"/>
          <w:b/>
          <w:sz w:val="28"/>
          <w:szCs w:val="28"/>
        </w:rPr>
        <w:t xml:space="preserve">.2024 года  №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4A7530" w:rsidRDefault="004A7530" w:rsidP="004A7530">
      <w:pPr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771"/>
      </w:tblGrid>
      <w:tr w:rsidR="004A7530" w:rsidTr="00130391">
        <w:tc>
          <w:tcPr>
            <w:tcW w:w="6771" w:type="dxa"/>
          </w:tcPr>
          <w:p w:rsidR="004A7530" w:rsidRPr="003A42CD" w:rsidRDefault="004A7530" w:rsidP="00130391">
            <w:pPr>
              <w:jc w:val="both"/>
              <w:rPr>
                <w:b/>
                <w:sz w:val="28"/>
                <w:szCs w:val="28"/>
              </w:rPr>
            </w:pPr>
            <w:r w:rsidRPr="003A42CD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внесении изменений в Регламент совета деп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татов </w:t>
            </w:r>
            <w:r w:rsidRPr="003A42CD">
              <w:rPr>
                <w:b/>
                <w:sz w:val="28"/>
                <w:szCs w:val="28"/>
              </w:rPr>
              <w:t>Сосновоборск</w:t>
            </w:r>
            <w:r>
              <w:rPr>
                <w:b/>
                <w:sz w:val="28"/>
                <w:szCs w:val="28"/>
              </w:rPr>
              <w:t>ого</w:t>
            </w:r>
            <w:r w:rsidRPr="003A42CD">
              <w:rPr>
                <w:b/>
                <w:sz w:val="28"/>
                <w:szCs w:val="28"/>
              </w:rPr>
              <w:t xml:space="preserve"> городско</w:t>
            </w:r>
            <w:r>
              <w:rPr>
                <w:b/>
                <w:sz w:val="28"/>
                <w:szCs w:val="28"/>
              </w:rPr>
              <w:t>го</w:t>
            </w:r>
            <w:r w:rsidRPr="003A42CD">
              <w:rPr>
                <w:b/>
                <w:sz w:val="28"/>
                <w:szCs w:val="28"/>
              </w:rPr>
              <w:t xml:space="preserve"> округ</w:t>
            </w:r>
            <w:r>
              <w:rPr>
                <w:b/>
                <w:sz w:val="28"/>
                <w:szCs w:val="28"/>
              </w:rPr>
              <w:t>а»</w:t>
            </w:r>
          </w:p>
        </w:tc>
      </w:tr>
    </w:tbl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326A" w:rsidRDefault="00B7326A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Pr="0013236F" w:rsidRDefault="004A7530" w:rsidP="004A75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36F">
        <w:rPr>
          <w:rFonts w:ascii="Arial" w:hAnsi="Arial" w:cs="Arial"/>
          <w:color w:val="000000" w:themeColor="text1"/>
          <w:sz w:val="24"/>
          <w:szCs w:val="24"/>
        </w:rPr>
        <w:t>В целях приведения нормативных правовых актов совета депутатов в соо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ветствие федеральному и областному законодательству</w:t>
      </w:r>
      <w:r w:rsidRPr="0013236F">
        <w:rPr>
          <w:rFonts w:ascii="Arial" w:hAnsi="Arial" w:cs="Arial"/>
          <w:color w:val="000000" w:themeColor="text1"/>
          <w:sz w:val="24"/>
        </w:rPr>
        <w:t xml:space="preserve">, 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совет депутатов Соснов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борского городского округа</w:t>
      </w:r>
    </w:p>
    <w:p w:rsidR="004A7530" w:rsidRPr="0013236F" w:rsidRDefault="004A7530" w:rsidP="004A7530">
      <w:pPr>
        <w:ind w:firstLine="709"/>
        <w:jc w:val="center"/>
        <w:rPr>
          <w:rFonts w:ascii="Arial" w:hAnsi="Arial" w:cs="Arial"/>
          <w:color w:val="000000" w:themeColor="text1"/>
          <w:sz w:val="24"/>
        </w:rPr>
      </w:pPr>
    </w:p>
    <w:p w:rsidR="004A7530" w:rsidRPr="0013236F" w:rsidRDefault="004A7530" w:rsidP="004A7530">
      <w:pPr>
        <w:ind w:firstLine="709"/>
        <w:jc w:val="center"/>
        <w:rPr>
          <w:rFonts w:ascii="Arial" w:hAnsi="Arial" w:cs="Arial"/>
          <w:color w:val="000000" w:themeColor="text1"/>
          <w:sz w:val="24"/>
        </w:rPr>
      </w:pPr>
      <w:proofErr w:type="gramStart"/>
      <w:r w:rsidRPr="0013236F">
        <w:rPr>
          <w:rFonts w:ascii="Arial" w:hAnsi="Arial" w:cs="Arial"/>
          <w:color w:val="000000" w:themeColor="text1"/>
          <w:sz w:val="24"/>
        </w:rPr>
        <w:t>Р</w:t>
      </w:r>
      <w:proofErr w:type="gramEnd"/>
      <w:r w:rsidRPr="0013236F">
        <w:rPr>
          <w:rFonts w:ascii="Arial" w:hAnsi="Arial" w:cs="Arial"/>
          <w:color w:val="000000" w:themeColor="text1"/>
          <w:sz w:val="24"/>
        </w:rPr>
        <w:t xml:space="preserve"> Е Ш И Л:</w:t>
      </w:r>
    </w:p>
    <w:p w:rsidR="004A7530" w:rsidRPr="0013236F" w:rsidRDefault="004A7530" w:rsidP="004A7530">
      <w:pPr>
        <w:ind w:firstLine="709"/>
        <w:jc w:val="center"/>
        <w:rPr>
          <w:rFonts w:ascii="Arial" w:hAnsi="Arial" w:cs="Arial"/>
          <w:color w:val="000000" w:themeColor="text1"/>
          <w:sz w:val="24"/>
        </w:rPr>
      </w:pPr>
    </w:p>
    <w:p w:rsidR="00E623D2" w:rsidRDefault="004A7530" w:rsidP="004A75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36F">
        <w:rPr>
          <w:rFonts w:ascii="Arial" w:hAnsi="Arial" w:cs="Arial"/>
          <w:color w:val="000000" w:themeColor="text1"/>
          <w:sz w:val="24"/>
          <w:szCs w:val="24"/>
        </w:rPr>
        <w:t xml:space="preserve">1. Внести </w:t>
      </w:r>
      <w:r w:rsidR="00E623D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E623D2">
        <w:rPr>
          <w:rFonts w:ascii="Arial" w:hAnsi="Arial" w:cs="Arial"/>
          <w:color w:val="000000" w:themeColor="text1"/>
          <w:sz w:val="24"/>
          <w:szCs w:val="24"/>
        </w:rPr>
        <w:t xml:space="preserve">я в 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Регламент совета депутатов муниципал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ь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Pr="0013236F">
        <w:rPr>
          <w:rFonts w:ascii="Arial" w:hAnsi="Arial" w:cs="Arial"/>
          <w:color w:val="000000" w:themeColor="text1"/>
          <w:sz w:val="24"/>
          <w:szCs w:val="24"/>
        </w:rPr>
        <w:t>Сосновоборский</w:t>
      </w:r>
      <w:proofErr w:type="spellEnd"/>
      <w:r w:rsidRPr="0013236F">
        <w:rPr>
          <w:rFonts w:ascii="Arial" w:hAnsi="Arial" w:cs="Arial"/>
          <w:color w:val="000000" w:themeColor="text1"/>
          <w:sz w:val="24"/>
          <w:szCs w:val="24"/>
        </w:rPr>
        <w:t xml:space="preserve"> городской округ Ленинградской области, утве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р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жденный решением совета депутатов от 28.07.2021 № 96 (с учетом изменений)</w:t>
      </w:r>
      <w:r w:rsidR="00E623D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41D9A" w:rsidRDefault="00B41D9A" w:rsidP="004A75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7530" w:rsidRPr="0013236F" w:rsidRDefault="00E623D2" w:rsidP="004A75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>в пункт</w:t>
      </w: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Pr="0013236F">
        <w:rPr>
          <w:rFonts w:ascii="Arial" w:hAnsi="Arial" w:cs="Arial"/>
          <w:color w:val="000000" w:themeColor="text1"/>
          <w:sz w:val="24"/>
          <w:szCs w:val="24"/>
        </w:rPr>
        <w:t xml:space="preserve"> 1 статьи 16 </w:t>
      </w:r>
      <w:r w:rsidR="004A7530">
        <w:rPr>
          <w:rFonts w:ascii="Arial" w:hAnsi="Arial" w:cs="Arial"/>
          <w:color w:val="000000" w:themeColor="text1"/>
          <w:sz w:val="24"/>
          <w:szCs w:val="24"/>
        </w:rPr>
        <w:t>слова «</w:t>
      </w:r>
      <w:r w:rsidR="004A7530" w:rsidRPr="0013236F">
        <w:rPr>
          <w:rFonts w:ascii="Arial" w:hAnsi="Arial" w:cs="Arial"/>
          <w:color w:val="000000" w:themeColor="text1"/>
          <w:sz w:val="24"/>
          <w:szCs w:val="24"/>
        </w:rPr>
        <w:t>органов исполнительной власти Ленингра</w:t>
      </w:r>
      <w:r w:rsidR="004A7530" w:rsidRPr="0013236F">
        <w:rPr>
          <w:rFonts w:ascii="Arial" w:hAnsi="Arial" w:cs="Arial"/>
          <w:color w:val="000000" w:themeColor="text1"/>
          <w:sz w:val="24"/>
          <w:szCs w:val="24"/>
        </w:rPr>
        <w:t>д</w:t>
      </w:r>
      <w:r w:rsidR="004A7530" w:rsidRPr="0013236F">
        <w:rPr>
          <w:rFonts w:ascii="Arial" w:hAnsi="Arial" w:cs="Arial"/>
          <w:color w:val="000000" w:themeColor="text1"/>
          <w:sz w:val="24"/>
          <w:szCs w:val="24"/>
        </w:rPr>
        <w:t xml:space="preserve">ской области»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заменить </w:t>
      </w:r>
      <w:r w:rsidR="004A7530" w:rsidRPr="0013236F">
        <w:rPr>
          <w:rFonts w:ascii="Arial" w:hAnsi="Arial" w:cs="Arial"/>
          <w:color w:val="000000" w:themeColor="text1"/>
          <w:sz w:val="24"/>
          <w:szCs w:val="24"/>
        </w:rPr>
        <w:t>словами «исполнительных органов Ленинградской обла</w:t>
      </w:r>
      <w:r w:rsidR="004A7530" w:rsidRPr="0013236F">
        <w:rPr>
          <w:rFonts w:ascii="Arial" w:hAnsi="Arial" w:cs="Arial"/>
          <w:color w:val="000000" w:themeColor="text1"/>
          <w:sz w:val="24"/>
          <w:szCs w:val="24"/>
        </w:rPr>
        <w:t>с</w:t>
      </w:r>
      <w:r w:rsidR="004A7530" w:rsidRPr="0013236F">
        <w:rPr>
          <w:rFonts w:ascii="Arial" w:hAnsi="Arial" w:cs="Arial"/>
          <w:color w:val="000000" w:themeColor="text1"/>
          <w:sz w:val="24"/>
          <w:szCs w:val="24"/>
        </w:rPr>
        <w:t>ти»;</w:t>
      </w:r>
    </w:p>
    <w:p w:rsidR="00B41D9A" w:rsidRPr="00E7023C" w:rsidRDefault="00B41D9A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623D2" w:rsidRPr="00E7023C" w:rsidRDefault="00B76BF9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023C">
        <w:rPr>
          <w:rFonts w:ascii="Arial" w:hAnsi="Arial" w:cs="Arial"/>
          <w:sz w:val="24"/>
          <w:szCs w:val="24"/>
        </w:rPr>
        <w:t>1.2. пункт 2 статьи 69 изложить в новой редакции:</w:t>
      </w:r>
    </w:p>
    <w:p w:rsidR="00B76BF9" w:rsidRPr="00E7023C" w:rsidRDefault="00B76BF9" w:rsidP="00E7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023C">
        <w:rPr>
          <w:rFonts w:ascii="Arial" w:hAnsi="Arial" w:cs="Arial"/>
          <w:sz w:val="24"/>
          <w:szCs w:val="24"/>
        </w:rPr>
        <w:t>«2. Решения совета депутатов Сосновоборского городского округа считаются принятыми, если за них проголосовало не менее двух третей от установленной статьей 26 Устава численности депутатов (14 депутатов и более), в случаях:</w:t>
      </w:r>
    </w:p>
    <w:p w:rsidR="00B76BF9" w:rsidRPr="00E7023C" w:rsidRDefault="00B76BF9" w:rsidP="00E7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023C">
        <w:rPr>
          <w:rFonts w:ascii="Arial" w:hAnsi="Arial" w:cs="Arial"/>
          <w:sz w:val="24"/>
          <w:szCs w:val="24"/>
        </w:rPr>
        <w:t>1) предусмотренных Федеральным законом от 6 октября 2003 года N131-ФЗ «Об общих принципах организации местного самоуправления в Российской Федер</w:t>
      </w:r>
      <w:r w:rsidRPr="00E7023C">
        <w:rPr>
          <w:rFonts w:ascii="Arial" w:hAnsi="Arial" w:cs="Arial"/>
          <w:sz w:val="24"/>
          <w:szCs w:val="24"/>
        </w:rPr>
        <w:t>а</w:t>
      </w:r>
      <w:r w:rsidRPr="00E7023C">
        <w:rPr>
          <w:rFonts w:ascii="Arial" w:hAnsi="Arial" w:cs="Arial"/>
          <w:sz w:val="24"/>
          <w:szCs w:val="24"/>
        </w:rPr>
        <w:t>ции»;</w:t>
      </w:r>
    </w:p>
    <w:p w:rsidR="00B76BF9" w:rsidRPr="00E7023C" w:rsidRDefault="00B76BF9" w:rsidP="00E702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023C">
        <w:rPr>
          <w:rFonts w:ascii="Arial" w:hAnsi="Arial" w:cs="Arial"/>
          <w:sz w:val="24"/>
          <w:szCs w:val="24"/>
        </w:rPr>
        <w:t>2) принятия решений о присвоении гражданам звания «Почетный гражданин города Сосновый Бор»;</w:t>
      </w:r>
    </w:p>
    <w:p w:rsidR="00B76BF9" w:rsidRPr="00E7023C" w:rsidRDefault="00B76BF9" w:rsidP="00B76B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023C">
        <w:rPr>
          <w:rFonts w:ascii="Arial" w:hAnsi="Arial" w:cs="Arial"/>
          <w:sz w:val="24"/>
          <w:szCs w:val="24"/>
        </w:rPr>
        <w:t>3) принятия решений об установлении официальных символов Сосновобо</w:t>
      </w:r>
      <w:r w:rsidRPr="00E7023C">
        <w:rPr>
          <w:rFonts w:ascii="Arial" w:hAnsi="Arial" w:cs="Arial"/>
          <w:sz w:val="24"/>
          <w:szCs w:val="24"/>
        </w:rPr>
        <w:t>р</w:t>
      </w:r>
      <w:r w:rsidRPr="00E7023C">
        <w:rPr>
          <w:rFonts w:ascii="Arial" w:hAnsi="Arial" w:cs="Arial"/>
          <w:sz w:val="24"/>
          <w:szCs w:val="24"/>
        </w:rPr>
        <w:t>ского городского округа</w:t>
      </w:r>
      <w:proofErr w:type="gramStart"/>
      <w:r w:rsidRPr="00E7023C">
        <w:rPr>
          <w:rFonts w:ascii="Arial" w:hAnsi="Arial" w:cs="Arial"/>
          <w:sz w:val="24"/>
          <w:szCs w:val="24"/>
        </w:rPr>
        <w:t>.»</w:t>
      </w:r>
      <w:proofErr w:type="gramEnd"/>
    </w:p>
    <w:p w:rsidR="00E623D2" w:rsidRPr="00E7023C" w:rsidRDefault="00E623D2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A42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1546BB">
        <w:rPr>
          <w:rFonts w:ascii="Arial" w:hAnsi="Arial" w:cs="Arial"/>
          <w:sz w:val="24"/>
          <w:szCs w:val="24"/>
        </w:rPr>
        <w:t>«Положение о порядке избрания, добр</w:t>
      </w:r>
      <w:r w:rsidRPr="001546BB">
        <w:rPr>
          <w:rFonts w:ascii="Arial" w:hAnsi="Arial" w:cs="Arial"/>
          <w:sz w:val="24"/>
          <w:szCs w:val="24"/>
        </w:rPr>
        <w:t>о</w:t>
      </w:r>
      <w:r w:rsidRPr="001546BB">
        <w:rPr>
          <w:rFonts w:ascii="Arial" w:hAnsi="Arial" w:cs="Arial"/>
          <w:sz w:val="24"/>
          <w:szCs w:val="24"/>
        </w:rPr>
        <w:t>вольном сложении полномочий главы Сосновоборского городского округа и удал</w:t>
      </w:r>
      <w:r w:rsidRPr="001546BB">
        <w:rPr>
          <w:rFonts w:ascii="Arial" w:hAnsi="Arial" w:cs="Arial"/>
          <w:sz w:val="24"/>
          <w:szCs w:val="24"/>
        </w:rPr>
        <w:t>е</w:t>
      </w:r>
      <w:r w:rsidRPr="001546BB">
        <w:rPr>
          <w:rFonts w:ascii="Arial" w:hAnsi="Arial" w:cs="Arial"/>
          <w:sz w:val="24"/>
          <w:szCs w:val="24"/>
        </w:rPr>
        <w:t xml:space="preserve">нии главы Сосновоборского городского округа в отставку» </w:t>
      </w:r>
      <w:r>
        <w:rPr>
          <w:rFonts w:ascii="Arial" w:hAnsi="Arial" w:cs="Arial"/>
          <w:sz w:val="24"/>
          <w:szCs w:val="24"/>
        </w:rPr>
        <w:t>(Приложение N 6 к Регл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менту совета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Сосновоборский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округ Ленинградской области), утвержденное решением совета депутатов от </w:t>
      </w:r>
      <w:r w:rsidRPr="007358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73585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73585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73585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96 </w:t>
      </w:r>
      <w:r w:rsidRPr="0073585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 учетом изменений):</w:t>
      </w: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3365" w:rsidRDefault="00C03365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 в пункте 2 статьи 4 цифру «17» заменить цифрой «22»;</w:t>
      </w:r>
    </w:p>
    <w:p w:rsidR="004A7530" w:rsidRDefault="004A7530" w:rsidP="00BC11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статью 5 изложить в новой редакции:</w:t>
      </w:r>
    </w:p>
    <w:p w:rsidR="00BC1158" w:rsidRPr="00BC1158" w:rsidRDefault="00BC1158" w:rsidP="00BC11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C1158">
        <w:rPr>
          <w:rFonts w:ascii="Arial" w:hAnsi="Arial" w:cs="Arial"/>
          <w:sz w:val="24"/>
          <w:szCs w:val="24"/>
        </w:rPr>
        <w:t>1. В случае</w:t>
      </w:r>
      <w:proofErr w:type="gramStart"/>
      <w:r w:rsidRPr="00BC1158">
        <w:rPr>
          <w:rFonts w:ascii="Arial" w:hAnsi="Arial" w:cs="Arial"/>
          <w:sz w:val="24"/>
          <w:szCs w:val="24"/>
        </w:rPr>
        <w:t>,</w:t>
      </w:r>
      <w:proofErr w:type="gramEnd"/>
      <w:r w:rsidRPr="00BC1158">
        <w:rPr>
          <w:rFonts w:ascii="Arial" w:hAnsi="Arial" w:cs="Arial"/>
          <w:sz w:val="24"/>
          <w:szCs w:val="24"/>
        </w:rPr>
        <w:t xml:space="preserve"> если ни один из кандидатов на должность главы городского окр</w:t>
      </w:r>
      <w:r w:rsidRPr="00BC1158">
        <w:rPr>
          <w:rFonts w:ascii="Arial" w:hAnsi="Arial" w:cs="Arial"/>
          <w:sz w:val="24"/>
          <w:szCs w:val="24"/>
        </w:rPr>
        <w:t>у</w:t>
      </w:r>
      <w:r w:rsidRPr="00BC1158">
        <w:rPr>
          <w:rFonts w:ascii="Arial" w:hAnsi="Arial" w:cs="Arial"/>
          <w:sz w:val="24"/>
          <w:szCs w:val="24"/>
        </w:rPr>
        <w:t>га не набрал более 10 голосов депутатов, назначается второй тур голосования, к</w:t>
      </w:r>
      <w:r w:rsidRPr="00BC1158">
        <w:rPr>
          <w:rFonts w:ascii="Arial" w:hAnsi="Arial" w:cs="Arial"/>
          <w:sz w:val="24"/>
          <w:szCs w:val="24"/>
        </w:rPr>
        <w:t>о</w:t>
      </w:r>
      <w:r w:rsidRPr="00BC1158">
        <w:rPr>
          <w:rFonts w:ascii="Arial" w:hAnsi="Arial" w:cs="Arial"/>
          <w:sz w:val="24"/>
          <w:szCs w:val="24"/>
        </w:rPr>
        <w:t>торый проводится на том же заседании совета депутатов городского округа.</w:t>
      </w:r>
    </w:p>
    <w:p w:rsidR="00BC1158" w:rsidRPr="00BC1158" w:rsidRDefault="00BC1158" w:rsidP="00BC11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1158">
        <w:rPr>
          <w:rFonts w:ascii="Arial" w:hAnsi="Arial" w:cs="Arial"/>
          <w:sz w:val="24"/>
          <w:szCs w:val="24"/>
        </w:rPr>
        <w:t>2. Во втором туре в бюллетень для голосования включаются два кандидата, за которых в первом туре было подано наибольшее количество голосов.</w:t>
      </w:r>
    </w:p>
    <w:p w:rsidR="00BC1158" w:rsidRPr="00BC1158" w:rsidRDefault="00BC1158" w:rsidP="00BC11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1158">
        <w:rPr>
          <w:rFonts w:ascii="Arial" w:hAnsi="Arial" w:cs="Arial"/>
          <w:sz w:val="24"/>
          <w:szCs w:val="24"/>
        </w:rPr>
        <w:t>3. Кандидат, набравший во втором туре голосования более 10 голосов депут</w:t>
      </w:r>
      <w:r w:rsidRPr="00BC1158">
        <w:rPr>
          <w:rFonts w:ascii="Arial" w:hAnsi="Arial" w:cs="Arial"/>
          <w:sz w:val="24"/>
          <w:szCs w:val="24"/>
        </w:rPr>
        <w:t>а</w:t>
      </w:r>
      <w:r w:rsidRPr="00BC1158">
        <w:rPr>
          <w:rFonts w:ascii="Arial" w:hAnsi="Arial" w:cs="Arial"/>
          <w:sz w:val="24"/>
          <w:szCs w:val="24"/>
        </w:rPr>
        <w:t>тов, считается избранным на должность главы городского округа.</w:t>
      </w:r>
    </w:p>
    <w:p w:rsidR="00BC1158" w:rsidRPr="00BC1158" w:rsidRDefault="00BC1158" w:rsidP="00BC11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1158">
        <w:rPr>
          <w:rFonts w:ascii="Arial" w:hAnsi="Arial" w:cs="Arial"/>
          <w:sz w:val="24"/>
          <w:szCs w:val="24"/>
        </w:rPr>
        <w:t>4. В случае</w:t>
      </w:r>
      <w:proofErr w:type="gramStart"/>
      <w:r w:rsidRPr="00BC1158">
        <w:rPr>
          <w:rFonts w:ascii="Arial" w:hAnsi="Arial" w:cs="Arial"/>
          <w:sz w:val="24"/>
          <w:szCs w:val="24"/>
        </w:rPr>
        <w:t>,</w:t>
      </w:r>
      <w:proofErr w:type="gramEnd"/>
      <w:r w:rsidRPr="00BC1158">
        <w:rPr>
          <w:rFonts w:ascii="Arial" w:hAnsi="Arial" w:cs="Arial"/>
          <w:sz w:val="24"/>
          <w:szCs w:val="24"/>
        </w:rPr>
        <w:t xml:space="preserve"> если во втором туре кандидаты набрали количество голосов ра</w:t>
      </w:r>
      <w:r w:rsidRPr="00BC1158">
        <w:rPr>
          <w:rFonts w:ascii="Arial" w:hAnsi="Arial" w:cs="Arial"/>
          <w:sz w:val="24"/>
          <w:szCs w:val="24"/>
        </w:rPr>
        <w:t>в</w:t>
      </w:r>
      <w:r w:rsidRPr="00BC1158">
        <w:rPr>
          <w:rFonts w:ascii="Arial" w:hAnsi="Arial" w:cs="Arial"/>
          <w:sz w:val="24"/>
          <w:szCs w:val="24"/>
        </w:rPr>
        <w:t>ное половине голосов от установленной численности депутатов совета депутатов городского округа (10 голосов), на должность главы городского округа считается и</w:t>
      </w:r>
      <w:r w:rsidRPr="00BC1158">
        <w:rPr>
          <w:rFonts w:ascii="Arial" w:hAnsi="Arial" w:cs="Arial"/>
          <w:sz w:val="24"/>
          <w:szCs w:val="24"/>
        </w:rPr>
        <w:t>з</w:t>
      </w:r>
      <w:r w:rsidRPr="00BC1158">
        <w:rPr>
          <w:rFonts w:ascii="Arial" w:hAnsi="Arial" w:cs="Arial"/>
          <w:sz w:val="24"/>
          <w:szCs w:val="24"/>
        </w:rPr>
        <w:t>бранным тот кандидат, за которого проголосовал председательствующий на засед</w:t>
      </w:r>
      <w:r w:rsidRPr="00BC1158">
        <w:rPr>
          <w:rFonts w:ascii="Arial" w:hAnsi="Arial" w:cs="Arial"/>
          <w:sz w:val="24"/>
          <w:szCs w:val="24"/>
        </w:rPr>
        <w:t>а</w:t>
      </w:r>
      <w:r w:rsidRPr="00BC1158">
        <w:rPr>
          <w:rFonts w:ascii="Arial" w:hAnsi="Arial" w:cs="Arial"/>
          <w:sz w:val="24"/>
          <w:szCs w:val="24"/>
        </w:rPr>
        <w:t>нии совета депутатов городского округа.</w:t>
      </w:r>
    </w:p>
    <w:p w:rsidR="00BC1158" w:rsidRPr="00BC1158" w:rsidRDefault="00BC1158" w:rsidP="00BC11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1158">
        <w:rPr>
          <w:rFonts w:ascii="Arial" w:hAnsi="Arial" w:cs="Arial"/>
          <w:sz w:val="24"/>
          <w:szCs w:val="24"/>
        </w:rPr>
        <w:t>5. В случае</w:t>
      </w:r>
      <w:proofErr w:type="gramStart"/>
      <w:r w:rsidRPr="00BC1158">
        <w:rPr>
          <w:rFonts w:ascii="Arial" w:hAnsi="Arial" w:cs="Arial"/>
          <w:sz w:val="24"/>
          <w:szCs w:val="24"/>
        </w:rPr>
        <w:t>,</w:t>
      </w:r>
      <w:proofErr w:type="gramEnd"/>
      <w:r w:rsidRPr="00BC1158">
        <w:rPr>
          <w:rFonts w:ascii="Arial" w:hAnsi="Arial" w:cs="Arial"/>
          <w:sz w:val="24"/>
          <w:szCs w:val="24"/>
        </w:rPr>
        <w:t xml:space="preserve"> если после второго тура глава городского округа не избран, пр</w:t>
      </w:r>
      <w:r w:rsidRPr="00BC1158">
        <w:rPr>
          <w:rFonts w:ascii="Arial" w:hAnsi="Arial" w:cs="Arial"/>
          <w:sz w:val="24"/>
          <w:szCs w:val="24"/>
        </w:rPr>
        <w:t>о</w:t>
      </w:r>
      <w:r w:rsidRPr="00BC1158">
        <w:rPr>
          <w:rFonts w:ascii="Arial" w:hAnsi="Arial" w:cs="Arial"/>
          <w:sz w:val="24"/>
          <w:szCs w:val="24"/>
        </w:rPr>
        <w:t>цедура его избрания (повторные выборы) повторяется с момента выдвижения ка</w:t>
      </w:r>
      <w:r w:rsidRPr="00BC1158">
        <w:rPr>
          <w:rFonts w:ascii="Arial" w:hAnsi="Arial" w:cs="Arial"/>
          <w:sz w:val="24"/>
          <w:szCs w:val="24"/>
        </w:rPr>
        <w:t>н</w:t>
      </w:r>
      <w:r w:rsidRPr="00BC1158">
        <w:rPr>
          <w:rFonts w:ascii="Arial" w:hAnsi="Arial" w:cs="Arial"/>
          <w:sz w:val="24"/>
          <w:szCs w:val="24"/>
        </w:rPr>
        <w:t>дидатов.»</w:t>
      </w:r>
    </w:p>
    <w:p w:rsidR="00BC1158" w:rsidRDefault="00BC1158" w:rsidP="00BC11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статью 6 изложить в новой редакции:</w:t>
      </w:r>
    </w:p>
    <w:p w:rsidR="00BC1158" w:rsidRDefault="00BC1158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446CB">
        <w:rPr>
          <w:rFonts w:ascii="Arial" w:hAnsi="Arial"/>
          <w:sz w:val="24"/>
          <w:szCs w:val="24"/>
        </w:rPr>
        <w:t>Повторные выборы проводятся в соответствии с процедурой, предусмотре</w:t>
      </w:r>
      <w:r w:rsidRPr="00D446CB">
        <w:rPr>
          <w:rFonts w:ascii="Arial" w:hAnsi="Arial"/>
          <w:sz w:val="24"/>
          <w:szCs w:val="24"/>
        </w:rPr>
        <w:t>н</w:t>
      </w:r>
      <w:r w:rsidRPr="00D446CB">
        <w:rPr>
          <w:rFonts w:ascii="Arial" w:hAnsi="Arial"/>
          <w:sz w:val="24"/>
          <w:szCs w:val="24"/>
        </w:rPr>
        <w:t>ной статьями 1 – 5 настоящего Положения</w:t>
      </w:r>
      <w:proofErr w:type="gramStart"/>
      <w:r w:rsidRPr="00D446CB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»</w:t>
      </w:r>
      <w:proofErr w:type="gramEnd"/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1C33" w:rsidRPr="00D91C33" w:rsidRDefault="00D91C33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ч</w:t>
      </w:r>
      <w:r w:rsidRPr="00D91C33">
        <w:rPr>
          <w:rFonts w:ascii="Arial" w:hAnsi="Arial" w:cs="Arial"/>
          <w:sz w:val="24"/>
          <w:szCs w:val="24"/>
        </w:rPr>
        <w:t>асть 3 статьи 9 изложить в новой редакции:</w:t>
      </w:r>
    </w:p>
    <w:p w:rsidR="00D91C33" w:rsidRDefault="00D91C33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1C33">
        <w:rPr>
          <w:rFonts w:ascii="Arial" w:hAnsi="Arial" w:cs="Arial"/>
          <w:sz w:val="24"/>
          <w:szCs w:val="24"/>
        </w:rPr>
        <w:t>«3. Решение совета депутатов о добровольном сложении главой городского округа своих полномочий считается принятым, если за него проголосовало не менее половины от установленной Уставом городского округа численности депутатов (11 и более депутатов).</w:t>
      </w:r>
    </w:p>
    <w:p w:rsidR="00D91C33" w:rsidRDefault="00D91C33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Pr="0056314C" w:rsidRDefault="004A7530" w:rsidP="004A7530">
      <w:pPr>
        <w:pStyle w:val="a8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>.</w:t>
      </w:r>
      <w:r w:rsidR="00D91C33">
        <w:rPr>
          <w:rFonts w:ascii="Arial" w:hAnsi="Arial" w:cs="Arial"/>
          <w:color w:val="000000" w:themeColor="text1"/>
          <w:sz w:val="24"/>
          <w:szCs w:val="24"/>
        </w:rPr>
        <w:t>5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. часть 2 статьи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дополнить пунктом 4.1 в следующей редакции;</w:t>
      </w:r>
    </w:p>
    <w:p w:rsidR="004A7530" w:rsidRPr="0056314C" w:rsidRDefault="004A7530" w:rsidP="004A7530">
      <w:pPr>
        <w:pStyle w:val="a8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>«4.1) приобретение им статуса иностранного агента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</w:p>
    <w:p w:rsidR="004A7530" w:rsidRDefault="004A7530" w:rsidP="004A7530">
      <w:pPr>
        <w:pStyle w:val="a8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7530" w:rsidRPr="0056314C" w:rsidRDefault="004A7530" w:rsidP="004A7530">
      <w:pPr>
        <w:pStyle w:val="a8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D91C33">
        <w:rPr>
          <w:rFonts w:ascii="Arial" w:hAnsi="Arial" w:cs="Arial"/>
          <w:color w:val="000000" w:themeColor="text1"/>
          <w:sz w:val="24"/>
          <w:szCs w:val="24"/>
        </w:rPr>
        <w:t>6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. часть 2 статьи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дополнить пунктом 6 в следующей редакции;</w:t>
      </w:r>
    </w:p>
    <w:p w:rsidR="004A7530" w:rsidRPr="0056314C" w:rsidRDefault="004A7530" w:rsidP="004A7530">
      <w:pPr>
        <w:pStyle w:val="a8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«6) </w:t>
      </w:r>
      <w:proofErr w:type="gramStart"/>
      <w:r w:rsidRPr="0056314C">
        <w:rPr>
          <w:rFonts w:ascii="Arial" w:hAnsi="Arial" w:cs="Arial"/>
          <w:color w:val="000000" w:themeColor="text1"/>
          <w:sz w:val="24"/>
          <w:szCs w:val="24"/>
        </w:rPr>
        <w:t>систематическое</w:t>
      </w:r>
      <w:proofErr w:type="gramEnd"/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6314C">
        <w:rPr>
          <w:rFonts w:ascii="Arial" w:hAnsi="Arial" w:cs="Arial"/>
          <w:color w:val="000000" w:themeColor="text1"/>
          <w:sz w:val="24"/>
          <w:szCs w:val="24"/>
        </w:rPr>
        <w:t>недостижение</w:t>
      </w:r>
      <w:proofErr w:type="spellEnd"/>
      <w:r w:rsidRPr="0056314C">
        <w:rPr>
          <w:rFonts w:ascii="Arial" w:hAnsi="Arial" w:cs="Arial"/>
          <w:color w:val="000000" w:themeColor="text1"/>
          <w:sz w:val="24"/>
          <w:szCs w:val="24"/>
        </w:rPr>
        <w:t xml:space="preserve"> показателей для оценки эффективности деятельности органов местного самоуправления.»</w:t>
      </w:r>
      <w:r w:rsidR="00D91C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7530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530" w:rsidRPr="004845D4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845D4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>о дня его официального обнародов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на сайте городской газеты «Маяк».</w:t>
      </w:r>
    </w:p>
    <w:p w:rsidR="004A7530" w:rsidRPr="004845D4" w:rsidRDefault="004A7530" w:rsidP="004A753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845D4">
        <w:rPr>
          <w:rFonts w:ascii="Arial" w:hAnsi="Arial" w:cs="Arial"/>
          <w:sz w:val="24"/>
          <w:szCs w:val="24"/>
        </w:rPr>
        <w:t>. Решение о</w:t>
      </w:r>
      <w:r>
        <w:rPr>
          <w:rFonts w:ascii="Arial" w:hAnsi="Arial" w:cs="Arial"/>
          <w:sz w:val="24"/>
          <w:szCs w:val="24"/>
        </w:rPr>
        <w:t xml:space="preserve">бнародовать на сайте </w:t>
      </w:r>
      <w:r w:rsidRPr="004845D4">
        <w:rPr>
          <w:rFonts w:ascii="Arial" w:hAnsi="Arial" w:cs="Arial"/>
          <w:sz w:val="24"/>
          <w:szCs w:val="24"/>
        </w:rPr>
        <w:t>городской газет</w:t>
      </w:r>
      <w:r>
        <w:rPr>
          <w:rFonts w:ascii="Arial" w:hAnsi="Arial" w:cs="Arial"/>
          <w:sz w:val="24"/>
          <w:szCs w:val="24"/>
        </w:rPr>
        <w:t>ы</w:t>
      </w:r>
      <w:r w:rsidRPr="004845D4">
        <w:rPr>
          <w:rFonts w:ascii="Arial" w:hAnsi="Arial" w:cs="Arial"/>
          <w:sz w:val="24"/>
          <w:szCs w:val="24"/>
        </w:rPr>
        <w:t xml:space="preserve"> «Маяк».</w:t>
      </w:r>
    </w:p>
    <w:p w:rsidR="004A7530" w:rsidRDefault="004A7530" w:rsidP="004A753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7530" w:rsidRDefault="004A7530" w:rsidP="004A753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623D2" w:rsidRDefault="00E623D2" w:rsidP="004A753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7530" w:rsidRPr="00FF61BE" w:rsidRDefault="004A7530" w:rsidP="004A753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4A7530" w:rsidRPr="00FF61BE" w:rsidRDefault="004A7530" w:rsidP="004A753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Сосновоборского городского округа                             </w:t>
      </w:r>
      <w:r>
        <w:rPr>
          <w:rFonts w:ascii="Times New Roman" w:hAnsi="Times New Roman"/>
          <w:b/>
          <w:sz w:val="28"/>
          <w:szCs w:val="28"/>
        </w:rPr>
        <w:t>А.Н. Афанасьев</w:t>
      </w:r>
    </w:p>
    <w:p w:rsidR="004A7530" w:rsidRDefault="004A7530" w:rsidP="004A753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530" w:rsidRDefault="004A7530" w:rsidP="004A753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530" w:rsidRPr="00FF61BE" w:rsidRDefault="004A7530" w:rsidP="004A753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>Глава Сосновоборского</w:t>
      </w:r>
    </w:p>
    <w:p w:rsidR="004A7530" w:rsidRDefault="004A7530" w:rsidP="004A753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1BE">
        <w:rPr>
          <w:rFonts w:ascii="Times New Roman" w:hAnsi="Times New Roman"/>
          <w:b/>
          <w:sz w:val="28"/>
          <w:szCs w:val="28"/>
        </w:rPr>
        <w:t xml:space="preserve">городского округа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М.В. Воронков</w:t>
      </w:r>
    </w:p>
    <w:sectPr w:rsidR="004A7530" w:rsidSect="00C03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3E" w:rsidRDefault="0081703E" w:rsidP="004D5CFD">
      <w:r>
        <w:separator/>
      </w:r>
    </w:p>
  </w:endnote>
  <w:endnote w:type="continuationSeparator" w:id="0">
    <w:p w:rsidR="0081703E" w:rsidRDefault="0081703E" w:rsidP="004D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D" w:rsidRDefault="006F4F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3907"/>
      <w:docPartObj>
        <w:docPartGallery w:val="Page Numbers (Bottom of Page)"/>
        <w:docPartUnique/>
      </w:docPartObj>
    </w:sdtPr>
    <w:sdtContent>
      <w:p w:rsidR="00C03365" w:rsidRDefault="00647988">
        <w:pPr>
          <w:pStyle w:val="a5"/>
          <w:jc w:val="right"/>
        </w:pPr>
        <w:fldSimple w:instr=" PAGE   \* MERGEFORMAT ">
          <w:r w:rsidR="00CA4063">
            <w:rPr>
              <w:noProof/>
            </w:rPr>
            <w:t>2</w:t>
          </w:r>
        </w:fldSimple>
      </w:p>
    </w:sdtContent>
  </w:sdt>
  <w:p w:rsidR="006F3BF5" w:rsidRDefault="008170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D" w:rsidRDefault="006F4F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3E" w:rsidRDefault="0081703E" w:rsidP="004D5CFD">
      <w:r>
        <w:separator/>
      </w:r>
    </w:p>
  </w:footnote>
  <w:footnote w:type="continuationSeparator" w:id="0">
    <w:p w:rsidR="0081703E" w:rsidRDefault="0081703E" w:rsidP="004D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D" w:rsidRDefault="006F4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D" w:rsidRDefault="006F4F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0D" w:rsidRDefault="006F4F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ed85732-cd1e-4152-9dd3-829fc8fc57d3"/>
  </w:docVars>
  <w:rsids>
    <w:rsidRoot w:val="004A7530"/>
    <w:rsid w:val="000327C9"/>
    <w:rsid w:val="002A71A9"/>
    <w:rsid w:val="004A7530"/>
    <w:rsid w:val="004D5CFD"/>
    <w:rsid w:val="00647988"/>
    <w:rsid w:val="00657583"/>
    <w:rsid w:val="006F4F0D"/>
    <w:rsid w:val="0081703E"/>
    <w:rsid w:val="008364A2"/>
    <w:rsid w:val="00B41D9A"/>
    <w:rsid w:val="00B7326A"/>
    <w:rsid w:val="00B76BF9"/>
    <w:rsid w:val="00BC1158"/>
    <w:rsid w:val="00C03365"/>
    <w:rsid w:val="00CA4063"/>
    <w:rsid w:val="00D91C33"/>
    <w:rsid w:val="00E623D2"/>
    <w:rsid w:val="00E7023C"/>
    <w:rsid w:val="00F2287C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30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7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A7530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A75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A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7530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4A7530"/>
    <w:pPr>
      <w:ind w:left="0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6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2024-12-04T09:54:00Z</dcterms:created>
  <dcterms:modified xsi:type="dcterms:W3CDTF">2024-12-04T09:54:00Z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0ed85732-cd1e-4152-9dd3-829fc8fc57d3</vt:lpwstr>
  </property>
</Properties>
</file>