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C" w:rsidRDefault="00E556DC" w:rsidP="00E556D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6DC" w:rsidRDefault="00E556DC" w:rsidP="00E556D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556DC" w:rsidRDefault="0024139D" w:rsidP="00E556DC">
      <w:pPr>
        <w:jc w:val="center"/>
        <w:rPr>
          <w:b/>
          <w:spacing w:val="20"/>
          <w:sz w:val="32"/>
        </w:rPr>
      </w:pPr>
      <w:r w:rsidRPr="002413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556DC" w:rsidRDefault="00E556DC" w:rsidP="00E556DC">
      <w:pPr>
        <w:pStyle w:val="3"/>
      </w:pPr>
      <w:r>
        <w:t>постановление</w:t>
      </w:r>
    </w:p>
    <w:p w:rsidR="00E556DC" w:rsidRDefault="00E556DC" w:rsidP="00E556DC">
      <w:pPr>
        <w:jc w:val="center"/>
        <w:rPr>
          <w:sz w:val="24"/>
        </w:rPr>
      </w:pPr>
    </w:p>
    <w:p w:rsidR="00E556DC" w:rsidRDefault="00E556DC" w:rsidP="00E556DC">
      <w:pPr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10/12/2018 № 2646</w:t>
      </w:r>
    </w:p>
    <w:p w:rsidR="00E556DC" w:rsidRPr="00FB7DA5" w:rsidRDefault="00E556DC" w:rsidP="00E556DC">
      <w:pPr>
        <w:rPr>
          <w:sz w:val="10"/>
          <w:szCs w:val="10"/>
        </w:rPr>
      </w:pPr>
    </w:p>
    <w:p w:rsidR="00E556DC" w:rsidRDefault="00E556DC" w:rsidP="00E556DC">
      <w:pPr>
        <w:rPr>
          <w:sz w:val="24"/>
          <w:szCs w:val="24"/>
        </w:rPr>
      </w:pPr>
      <w:r>
        <w:rPr>
          <w:sz w:val="24"/>
          <w:szCs w:val="24"/>
        </w:rPr>
        <w:t>О порядке подготовки прогноза и информации</w:t>
      </w:r>
    </w:p>
    <w:p w:rsidR="00E556DC" w:rsidRDefault="00E556DC" w:rsidP="00E556DC">
      <w:pPr>
        <w:rPr>
          <w:sz w:val="24"/>
          <w:szCs w:val="24"/>
        </w:rPr>
      </w:pPr>
      <w:r>
        <w:rPr>
          <w:sz w:val="24"/>
          <w:szCs w:val="24"/>
        </w:rPr>
        <w:t>об итогах социально-экономического развития</w:t>
      </w:r>
    </w:p>
    <w:p w:rsidR="00E556DC" w:rsidRDefault="00E556DC" w:rsidP="00E556DC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E556DC" w:rsidRDefault="00E556DC" w:rsidP="00E556DC">
      <w:pPr>
        <w:rPr>
          <w:sz w:val="24"/>
          <w:szCs w:val="24"/>
        </w:rPr>
      </w:pPr>
    </w:p>
    <w:p w:rsidR="00E556DC" w:rsidRDefault="00E556DC" w:rsidP="00E556DC">
      <w:pPr>
        <w:rPr>
          <w:sz w:val="24"/>
          <w:szCs w:val="24"/>
        </w:rPr>
      </w:pPr>
    </w:p>
    <w:p w:rsidR="00E556DC" w:rsidRPr="00F9710C" w:rsidRDefault="00E556DC" w:rsidP="00E556DC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В соответствии с Бюджетным кодексом Российской Федерации, постановлением Правитель</w:t>
      </w:r>
      <w:r>
        <w:rPr>
          <w:sz w:val="24"/>
          <w:szCs w:val="24"/>
        </w:rPr>
        <w:t>ства Ленинградской области от 07.12.2015 № 461</w:t>
      </w:r>
      <w:r w:rsidRPr="009D2C03">
        <w:rPr>
          <w:sz w:val="24"/>
          <w:szCs w:val="24"/>
        </w:rPr>
        <w:t xml:space="preserve"> «О порядке разработки </w:t>
      </w:r>
      <w:r>
        <w:rPr>
          <w:sz w:val="24"/>
          <w:szCs w:val="24"/>
        </w:rPr>
        <w:t xml:space="preserve">и корректировки </w:t>
      </w:r>
      <w:r w:rsidRPr="009D2C03">
        <w:rPr>
          <w:sz w:val="24"/>
          <w:szCs w:val="24"/>
        </w:rPr>
        <w:t>прогн</w:t>
      </w:r>
      <w:r>
        <w:rPr>
          <w:sz w:val="24"/>
          <w:szCs w:val="24"/>
        </w:rPr>
        <w:t xml:space="preserve">озов </w:t>
      </w:r>
      <w:r w:rsidRPr="009D2C03">
        <w:rPr>
          <w:sz w:val="24"/>
          <w:szCs w:val="24"/>
        </w:rPr>
        <w:t>социально-экономического развития Ленинградской области</w:t>
      </w:r>
      <w:r>
        <w:rPr>
          <w:sz w:val="24"/>
          <w:szCs w:val="24"/>
        </w:rPr>
        <w:t xml:space="preserve"> и признании утратившим силу постановления Правительства Ленинградской области                         от 27 февраля 2010 года № 42</w:t>
      </w:r>
      <w:r w:rsidRPr="009D2C03">
        <w:rPr>
          <w:sz w:val="24"/>
          <w:szCs w:val="24"/>
        </w:rPr>
        <w:t>»,</w:t>
      </w:r>
      <w:r>
        <w:rPr>
          <w:sz w:val="24"/>
          <w:szCs w:val="24"/>
        </w:rPr>
        <w:t xml:space="preserve"> решением совета депутатов от 28.10.2015 № 154 «Об утверждении </w:t>
      </w:r>
      <w:r w:rsidRPr="009D2C03">
        <w:rPr>
          <w:sz w:val="24"/>
          <w:szCs w:val="24"/>
        </w:rPr>
        <w:t>Положения о стратегическом планировании в муниципальном образовании Сосновоборский городской окр</w:t>
      </w:r>
      <w:r>
        <w:rPr>
          <w:sz w:val="24"/>
          <w:szCs w:val="24"/>
        </w:rPr>
        <w:t xml:space="preserve">уг Ленинградской области», </w:t>
      </w:r>
      <w:r w:rsidRPr="009D2C03">
        <w:rPr>
          <w:sz w:val="24"/>
          <w:szCs w:val="24"/>
        </w:rPr>
        <w:t>администрация Сосновоборского</w:t>
      </w:r>
      <w:proofErr w:type="gramEnd"/>
      <w:r w:rsidRPr="009D2C03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r w:rsidRPr="00F9710C">
        <w:rPr>
          <w:b/>
          <w:bCs/>
          <w:spacing w:val="60"/>
          <w:sz w:val="24"/>
          <w:szCs w:val="24"/>
        </w:rPr>
        <w:t>постановляет</w:t>
      </w:r>
      <w:r w:rsidRPr="009D2C03">
        <w:rPr>
          <w:b/>
          <w:bCs/>
          <w:spacing w:val="20"/>
          <w:sz w:val="24"/>
          <w:szCs w:val="24"/>
        </w:rPr>
        <w:t>:</w:t>
      </w:r>
    </w:p>
    <w:p w:rsidR="00E556DC" w:rsidRPr="009D2C03" w:rsidRDefault="00E556DC" w:rsidP="00E556D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подготовки</w:t>
      </w:r>
      <w:r w:rsidRPr="009D2C03">
        <w:rPr>
          <w:sz w:val="24"/>
          <w:szCs w:val="24"/>
        </w:rPr>
        <w:t xml:space="preserve"> пр</w:t>
      </w:r>
      <w:r>
        <w:rPr>
          <w:sz w:val="24"/>
          <w:szCs w:val="24"/>
        </w:rPr>
        <w:t>огноза и информации об итогах социально-экономического развития</w:t>
      </w:r>
      <w:r w:rsidRPr="009D2C03">
        <w:rPr>
          <w:sz w:val="24"/>
          <w:szCs w:val="24"/>
        </w:rPr>
        <w:t xml:space="preserve"> Сосновоборского городского округа (Приложение).</w:t>
      </w:r>
    </w:p>
    <w:p w:rsidR="00E556DC" w:rsidRPr="009D2C03" w:rsidRDefault="00E556DC" w:rsidP="00E556D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утратившими силу постановление администрации Сосновоборского городского округа от 21.01.2011 № 110 «О порядке</w:t>
      </w:r>
      <w:r w:rsidRPr="009D2C03">
        <w:rPr>
          <w:sz w:val="24"/>
          <w:szCs w:val="24"/>
        </w:rPr>
        <w:t xml:space="preserve"> разработки прогноза и подготовки информации о социально-экономическом развитии Сосновоборского городского округа».</w:t>
      </w:r>
    </w:p>
    <w:p w:rsidR="00E556DC" w:rsidRPr="00933C93" w:rsidRDefault="00E556DC" w:rsidP="00E556DC">
      <w:pPr>
        <w:pStyle w:val="a7"/>
        <w:spacing w:before="120"/>
        <w:jc w:val="both"/>
      </w:pPr>
      <w:r>
        <w:t>3</w:t>
      </w:r>
      <w:r w:rsidRPr="00933C93">
        <w:t xml:space="preserve">. </w:t>
      </w:r>
      <w:r>
        <w:rPr>
          <w:bCs/>
        </w:rPr>
        <w:t xml:space="preserve">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933C93">
        <w:rPr>
          <w:bCs/>
        </w:rPr>
        <w:t>разместить</w:t>
      </w:r>
      <w:proofErr w:type="gramEnd"/>
      <w:r w:rsidRPr="00933C93">
        <w:rPr>
          <w:bCs/>
        </w:rPr>
        <w:t xml:space="preserve"> настоящее постановление на официальном сайте Сосновоборского городского округа</w:t>
      </w:r>
      <w:r w:rsidRPr="00933C93">
        <w:t>.</w:t>
      </w:r>
    </w:p>
    <w:p w:rsidR="00E556DC" w:rsidRDefault="00E556DC" w:rsidP="00E556DC">
      <w:pPr>
        <w:pStyle w:val="a7"/>
        <w:spacing w:before="120"/>
        <w:ind w:firstLine="708"/>
        <w:jc w:val="both"/>
      </w:pPr>
      <w:r>
        <w:t>4</w:t>
      </w:r>
      <w:r w:rsidRPr="00933C93">
        <w:t>. Настоящее постановление вступает в силу со дня подписания.</w:t>
      </w:r>
    </w:p>
    <w:p w:rsidR="00E556DC" w:rsidRDefault="00E556DC" w:rsidP="00E556DC">
      <w:pPr>
        <w:pStyle w:val="a7"/>
        <w:spacing w:before="120"/>
        <w:ind w:firstLine="708"/>
        <w:jc w:val="both"/>
      </w:pPr>
      <w:r w:rsidRPr="009D2C03">
        <w:t xml:space="preserve">5. Контроль исполнения настоящего постановления возложить на </w:t>
      </w:r>
      <w:r>
        <w:t xml:space="preserve">первого </w:t>
      </w:r>
      <w:r w:rsidRPr="009D2C03">
        <w:t>заместителя главы администра</w:t>
      </w:r>
      <w:r>
        <w:t>ции Подрезова В.Е.</w:t>
      </w:r>
    </w:p>
    <w:p w:rsidR="00E556DC" w:rsidRPr="009D2C03" w:rsidRDefault="00E556DC" w:rsidP="00E556DC">
      <w:pPr>
        <w:pStyle w:val="a7"/>
        <w:spacing w:before="120"/>
        <w:ind w:firstLine="708"/>
        <w:jc w:val="both"/>
      </w:pPr>
    </w:p>
    <w:p w:rsidR="00E556DC" w:rsidRPr="009D2C03" w:rsidRDefault="00E556DC" w:rsidP="00E556DC">
      <w:pPr>
        <w:jc w:val="both"/>
        <w:rPr>
          <w:sz w:val="24"/>
          <w:szCs w:val="24"/>
        </w:rPr>
      </w:pPr>
    </w:p>
    <w:p w:rsidR="00E556DC" w:rsidRPr="009D2C03" w:rsidRDefault="00E556DC" w:rsidP="00E556DC">
      <w:pPr>
        <w:rPr>
          <w:sz w:val="24"/>
          <w:szCs w:val="24"/>
        </w:rPr>
      </w:pPr>
      <w:r w:rsidRPr="009D2C0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</w:t>
      </w:r>
    </w:p>
    <w:p w:rsidR="00E556DC" w:rsidRPr="009D2C03" w:rsidRDefault="00E556DC" w:rsidP="00E556DC">
      <w:pPr>
        <w:rPr>
          <w:sz w:val="24"/>
          <w:szCs w:val="24"/>
        </w:rPr>
      </w:pPr>
      <w:r w:rsidRPr="009D2C03">
        <w:rPr>
          <w:sz w:val="24"/>
          <w:szCs w:val="24"/>
        </w:rPr>
        <w:t xml:space="preserve">Сосновоборского городского округа </w:t>
      </w:r>
      <w:r w:rsidRPr="009D2C03">
        <w:rPr>
          <w:sz w:val="24"/>
          <w:szCs w:val="24"/>
        </w:rPr>
        <w:tab/>
      </w:r>
      <w:r w:rsidRPr="009D2C03">
        <w:rPr>
          <w:sz w:val="24"/>
          <w:szCs w:val="24"/>
        </w:rPr>
        <w:tab/>
      </w:r>
      <w:r w:rsidRPr="009D2C03">
        <w:rPr>
          <w:sz w:val="24"/>
          <w:szCs w:val="24"/>
        </w:rPr>
        <w:tab/>
      </w:r>
      <w:r w:rsidRPr="009D2C03">
        <w:rPr>
          <w:sz w:val="24"/>
          <w:szCs w:val="24"/>
        </w:rPr>
        <w:tab/>
      </w:r>
      <w:r w:rsidRPr="009D2C0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М.В.Воронков</w:t>
      </w:r>
    </w:p>
    <w:p w:rsidR="00E556DC" w:rsidRPr="009D2C03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jc w:val="both"/>
        <w:rPr>
          <w:sz w:val="24"/>
          <w:szCs w:val="24"/>
        </w:rPr>
      </w:pPr>
    </w:p>
    <w:p w:rsidR="00E50FC3" w:rsidRDefault="00E50FC3" w:rsidP="00E556DC">
      <w:pPr>
        <w:jc w:val="both"/>
        <w:rPr>
          <w:sz w:val="24"/>
          <w:szCs w:val="24"/>
        </w:rPr>
      </w:pPr>
    </w:p>
    <w:p w:rsidR="00E50FC3" w:rsidRPr="009D2C03" w:rsidRDefault="00E50FC3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rPr>
          <w:sz w:val="16"/>
          <w:szCs w:val="16"/>
        </w:rPr>
      </w:pPr>
    </w:p>
    <w:p w:rsidR="00E556DC" w:rsidRDefault="00E556DC" w:rsidP="00E556DC">
      <w:pPr>
        <w:pageBreakBefore/>
        <w:ind w:left="4236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УТВЕРЖДЕН</w:t>
      </w:r>
    </w:p>
    <w:p w:rsidR="00E556DC" w:rsidRDefault="00E556DC" w:rsidP="00E556DC">
      <w:pPr>
        <w:ind w:left="4235" w:firstLine="720"/>
        <w:jc w:val="right"/>
        <w:rPr>
          <w:sz w:val="24"/>
          <w:szCs w:val="24"/>
        </w:rPr>
      </w:pPr>
      <w:r w:rsidRPr="009D2C0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E556DC" w:rsidRDefault="00E556DC" w:rsidP="00E556DC">
      <w:pPr>
        <w:ind w:left="4235" w:firstLine="720"/>
        <w:jc w:val="right"/>
        <w:rPr>
          <w:b/>
          <w:bCs/>
          <w:sz w:val="24"/>
          <w:szCs w:val="24"/>
        </w:rPr>
      </w:pPr>
      <w:r w:rsidRPr="009D2C03">
        <w:rPr>
          <w:sz w:val="24"/>
          <w:szCs w:val="24"/>
        </w:rPr>
        <w:t>Сосновоборского городского округа</w:t>
      </w:r>
    </w:p>
    <w:p w:rsidR="00E556DC" w:rsidRDefault="00E556DC" w:rsidP="00E556DC">
      <w:pPr>
        <w:ind w:left="4235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2646</w:t>
      </w:r>
    </w:p>
    <w:p w:rsidR="00E556DC" w:rsidRDefault="00E556DC" w:rsidP="00E556DC">
      <w:pPr>
        <w:ind w:left="4235" w:firstLine="720"/>
        <w:jc w:val="right"/>
        <w:rPr>
          <w:b/>
          <w:bCs/>
          <w:sz w:val="24"/>
          <w:szCs w:val="24"/>
        </w:rPr>
      </w:pPr>
    </w:p>
    <w:p w:rsidR="00E556DC" w:rsidRPr="00AD6477" w:rsidRDefault="00E556DC" w:rsidP="00E556DC">
      <w:pPr>
        <w:ind w:left="4235" w:firstLine="720"/>
        <w:jc w:val="right"/>
        <w:rPr>
          <w:b/>
          <w:bCs/>
          <w:sz w:val="24"/>
          <w:szCs w:val="24"/>
        </w:rPr>
      </w:pPr>
      <w:r w:rsidRPr="009D2C03">
        <w:rPr>
          <w:sz w:val="24"/>
          <w:szCs w:val="24"/>
        </w:rPr>
        <w:t>(Приложение)</w:t>
      </w:r>
    </w:p>
    <w:p w:rsidR="00E556DC" w:rsidRDefault="00E556DC" w:rsidP="00E556DC">
      <w:pPr>
        <w:jc w:val="center"/>
      </w:pPr>
    </w:p>
    <w:p w:rsidR="00E556DC" w:rsidRPr="00263177" w:rsidRDefault="00E556DC" w:rsidP="00E556DC">
      <w:pPr>
        <w:jc w:val="center"/>
        <w:rPr>
          <w:b/>
          <w:bCs/>
        </w:rPr>
      </w:pPr>
    </w:p>
    <w:p w:rsidR="00E556DC" w:rsidRPr="00097D4C" w:rsidRDefault="00E556DC" w:rsidP="00E556DC">
      <w:pPr>
        <w:jc w:val="center"/>
        <w:rPr>
          <w:b/>
          <w:bCs/>
          <w:sz w:val="28"/>
          <w:szCs w:val="28"/>
        </w:rPr>
      </w:pPr>
      <w:r w:rsidRPr="00097D4C">
        <w:rPr>
          <w:b/>
          <w:bCs/>
          <w:sz w:val="28"/>
          <w:szCs w:val="28"/>
        </w:rPr>
        <w:t>Порядок</w:t>
      </w:r>
    </w:p>
    <w:p w:rsidR="00E556DC" w:rsidRPr="004D371B" w:rsidRDefault="00E556DC" w:rsidP="00E55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Pr="004D371B">
        <w:rPr>
          <w:b/>
          <w:sz w:val="28"/>
          <w:szCs w:val="28"/>
        </w:rPr>
        <w:t xml:space="preserve"> прогноза и</w:t>
      </w:r>
      <w:r>
        <w:rPr>
          <w:b/>
          <w:sz w:val="28"/>
          <w:szCs w:val="28"/>
        </w:rPr>
        <w:t xml:space="preserve"> информации</w:t>
      </w:r>
    </w:p>
    <w:p w:rsidR="00E556DC" w:rsidRDefault="00E556DC" w:rsidP="00E55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социально-экономического развития </w:t>
      </w:r>
    </w:p>
    <w:p w:rsidR="00E556DC" w:rsidRPr="009D2C03" w:rsidRDefault="00E556DC" w:rsidP="00E556DC">
      <w:pPr>
        <w:jc w:val="center"/>
        <w:rPr>
          <w:b/>
          <w:sz w:val="28"/>
          <w:szCs w:val="28"/>
        </w:rPr>
      </w:pPr>
      <w:r w:rsidRPr="00097D4C">
        <w:rPr>
          <w:b/>
          <w:bCs/>
          <w:sz w:val="28"/>
          <w:szCs w:val="28"/>
        </w:rPr>
        <w:t>Сосновоборского городского округа</w:t>
      </w:r>
    </w:p>
    <w:p w:rsidR="00E556DC" w:rsidRDefault="00E556DC" w:rsidP="00E556DC">
      <w:pPr>
        <w:jc w:val="both"/>
      </w:pPr>
    </w:p>
    <w:p w:rsidR="00E556DC" w:rsidRDefault="00E556DC" w:rsidP="00E556DC">
      <w:pPr>
        <w:jc w:val="both"/>
      </w:pPr>
    </w:p>
    <w:p w:rsidR="00E556DC" w:rsidRDefault="00E556DC" w:rsidP="00E55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Подготовка</w:t>
      </w:r>
      <w:r w:rsidRPr="00C325DC">
        <w:rPr>
          <w:b/>
          <w:sz w:val="28"/>
          <w:szCs w:val="28"/>
        </w:rPr>
        <w:t xml:space="preserve"> прогноза социально-экономического развития Со</w:t>
      </w:r>
      <w:r>
        <w:rPr>
          <w:b/>
          <w:sz w:val="28"/>
          <w:szCs w:val="28"/>
        </w:rPr>
        <w:t>сновоборского городского округа</w:t>
      </w:r>
    </w:p>
    <w:p w:rsidR="00E556DC" w:rsidRDefault="00E556DC" w:rsidP="00E556DC">
      <w:pPr>
        <w:autoSpaceDE w:val="0"/>
        <w:autoSpaceDN w:val="0"/>
        <w:adjustRightInd w:val="0"/>
      </w:pP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1.1. Прогноз социально-экономического развития Сосновоборского городского округа </w:t>
      </w:r>
      <w:r w:rsidRPr="009722EB">
        <w:rPr>
          <w:b/>
          <w:sz w:val="24"/>
          <w:szCs w:val="24"/>
        </w:rPr>
        <w:t>на среднесрочный период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прогноз) ежегодно разрабатывается </w:t>
      </w:r>
      <w:r w:rsidRPr="009D2C03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округа на трехлетний</w:t>
      </w:r>
      <w:r w:rsidRPr="009D2C03">
        <w:rPr>
          <w:sz w:val="24"/>
          <w:szCs w:val="24"/>
        </w:rPr>
        <w:t xml:space="preserve"> период на основе статистической и отчетной информации, прогнозных намерений организаций города, материалов комитета экономического развития и инвестиционной деятельности Правительства Ленинградской области и Министерства экономического развития Российской Федерации.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Подготовку текстовой части</w:t>
      </w:r>
      <w:r w:rsidRPr="009D2C03">
        <w:rPr>
          <w:sz w:val="24"/>
          <w:szCs w:val="24"/>
        </w:rPr>
        <w:t xml:space="preserve"> прогноза осущ</w:t>
      </w:r>
      <w:r>
        <w:rPr>
          <w:sz w:val="24"/>
          <w:szCs w:val="24"/>
        </w:rPr>
        <w:t>ествляют следующие отраслевые (функциональные) органы</w:t>
      </w:r>
      <w:r w:rsidRPr="009D2C03">
        <w:rPr>
          <w:sz w:val="24"/>
          <w:szCs w:val="24"/>
        </w:rPr>
        <w:t xml:space="preserve"> администрации: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экономического развития;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образования;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архитектуры, градостроительства и землепользования;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по управлению муниципальным имуществом;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 социальных программ</w:t>
      </w:r>
      <w:r w:rsidRPr="009D2C03">
        <w:rPr>
          <w:sz w:val="24"/>
          <w:szCs w:val="24"/>
        </w:rPr>
        <w:t>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культуры;</w:t>
      </w:r>
    </w:p>
    <w:p w:rsidR="00E556DC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отдел по физической культуре, спорту и </w:t>
      </w:r>
      <w:r>
        <w:rPr>
          <w:sz w:val="24"/>
          <w:szCs w:val="24"/>
        </w:rPr>
        <w:t>туризму;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</w:t>
      </w:r>
      <w:r w:rsidRPr="009D2C03">
        <w:rPr>
          <w:sz w:val="24"/>
          <w:szCs w:val="24"/>
        </w:rPr>
        <w:t>молодежной политике;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природопользования и экологической безопасности;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отдел жилищно-коммунального </w:t>
      </w:r>
      <w:r>
        <w:rPr>
          <w:sz w:val="24"/>
          <w:szCs w:val="24"/>
        </w:rPr>
        <w:t>хозяйства КУ</w:t>
      </w:r>
      <w:r w:rsidRPr="009D2C03">
        <w:rPr>
          <w:sz w:val="24"/>
          <w:szCs w:val="24"/>
        </w:rPr>
        <w:t xml:space="preserve"> ЖКХ;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внешнего благоустройства и доро</w:t>
      </w:r>
      <w:r>
        <w:rPr>
          <w:sz w:val="24"/>
          <w:szCs w:val="24"/>
        </w:rPr>
        <w:t>жного хозяйства КУ</w:t>
      </w:r>
      <w:r w:rsidRPr="009D2C03">
        <w:rPr>
          <w:sz w:val="24"/>
          <w:szCs w:val="24"/>
        </w:rPr>
        <w:t xml:space="preserve"> ЖКХ;</w:t>
      </w:r>
    </w:p>
    <w:p w:rsidR="00E556DC" w:rsidRPr="009D2C03" w:rsidRDefault="00E556DC" w:rsidP="00E556DC">
      <w:pPr>
        <w:numPr>
          <w:ilvl w:val="0"/>
          <w:numId w:val="37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жилищный отдел.</w:t>
      </w:r>
    </w:p>
    <w:p w:rsidR="00E556DC" w:rsidRPr="009D2C03" w:rsidRDefault="00E556DC" w:rsidP="00E556DC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9D2C03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Отраслевые (функциональные) органы</w:t>
      </w:r>
      <w:r w:rsidRPr="009D2C03">
        <w:rPr>
          <w:sz w:val="24"/>
          <w:szCs w:val="24"/>
        </w:rPr>
        <w:t xml:space="preserve"> администрации, перечисленные в п.</w:t>
      </w:r>
      <w:r>
        <w:rPr>
          <w:sz w:val="24"/>
          <w:szCs w:val="24"/>
        </w:rPr>
        <w:t xml:space="preserve"> 1.2, на основе </w:t>
      </w:r>
      <w:r w:rsidRPr="009D2C03">
        <w:rPr>
          <w:sz w:val="24"/>
          <w:szCs w:val="24"/>
        </w:rPr>
        <w:t>анализа состояния дел в отрасли и подведомственных организациях разрабатывают и представляют в отде</w:t>
      </w:r>
      <w:r>
        <w:rPr>
          <w:sz w:val="24"/>
          <w:szCs w:val="24"/>
        </w:rPr>
        <w:t>л экономического развития ежегодно</w:t>
      </w:r>
      <w:r w:rsidRPr="009D2C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до 1 июля, </w:t>
      </w:r>
      <w:r w:rsidRPr="009D2C03">
        <w:rPr>
          <w:sz w:val="24"/>
          <w:szCs w:val="24"/>
        </w:rPr>
        <w:t>в электронном виде и на бумажном носителе</w:t>
      </w:r>
      <w:r w:rsidRPr="00EB3B9F">
        <w:rPr>
          <w:sz w:val="24"/>
          <w:szCs w:val="24"/>
        </w:rPr>
        <w:t xml:space="preserve"> </w:t>
      </w:r>
      <w:r>
        <w:rPr>
          <w:sz w:val="24"/>
          <w:szCs w:val="24"/>
        </w:rPr>
        <w:t>с согласующей подписью заместителя</w:t>
      </w:r>
      <w:r w:rsidRPr="009D2C03">
        <w:rPr>
          <w:sz w:val="24"/>
          <w:szCs w:val="24"/>
        </w:rPr>
        <w:t xml:space="preserve"> главы администрации, к</w:t>
      </w:r>
      <w:r>
        <w:rPr>
          <w:sz w:val="24"/>
          <w:szCs w:val="24"/>
        </w:rPr>
        <w:t>урирующего данное направление,</w:t>
      </w:r>
      <w:r w:rsidRPr="009D2C03">
        <w:rPr>
          <w:sz w:val="24"/>
          <w:szCs w:val="24"/>
        </w:rPr>
        <w:t xml:space="preserve"> прогноз развития отрасли</w:t>
      </w:r>
      <w:r>
        <w:rPr>
          <w:sz w:val="24"/>
          <w:szCs w:val="24"/>
        </w:rPr>
        <w:t xml:space="preserve"> в форме пояснительной записки, </w:t>
      </w:r>
      <w:r w:rsidRPr="009D2C03">
        <w:rPr>
          <w:sz w:val="24"/>
          <w:szCs w:val="24"/>
        </w:rPr>
        <w:t>включающей следующие разделы:</w:t>
      </w:r>
      <w:proofErr w:type="gramEnd"/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1) ожидаемые итоги развития отрасли </w:t>
      </w:r>
      <w:r>
        <w:rPr>
          <w:sz w:val="24"/>
          <w:szCs w:val="24"/>
        </w:rPr>
        <w:t>за текущий год</w:t>
      </w:r>
      <w:r w:rsidRPr="009D2C03">
        <w:rPr>
          <w:sz w:val="24"/>
          <w:szCs w:val="24"/>
        </w:rPr>
        <w:t>;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прогноз развития отрасли на трехлетний </w:t>
      </w:r>
      <w:r w:rsidRPr="009D2C03">
        <w:rPr>
          <w:sz w:val="24"/>
          <w:szCs w:val="24"/>
        </w:rPr>
        <w:t xml:space="preserve">период, с отражением </w:t>
      </w:r>
      <w:r>
        <w:rPr>
          <w:sz w:val="24"/>
          <w:szCs w:val="24"/>
        </w:rPr>
        <w:t xml:space="preserve">задач по развитию отрасли, </w:t>
      </w:r>
      <w:r w:rsidRPr="009D2C03">
        <w:rPr>
          <w:sz w:val="24"/>
          <w:szCs w:val="24"/>
        </w:rPr>
        <w:t>нер</w:t>
      </w:r>
      <w:r>
        <w:rPr>
          <w:sz w:val="24"/>
          <w:szCs w:val="24"/>
        </w:rPr>
        <w:t>ешенных проблем и предлагаемых путей их решения</w:t>
      </w:r>
      <w:r w:rsidRPr="009D2C03">
        <w:rPr>
          <w:sz w:val="24"/>
          <w:szCs w:val="24"/>
        </w:rPr>
        <w:t>;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показатели прогноза</w:t>
      </w:r>
      <w:r w:rsidRPr="009D2C03">
        <w:rPr>
          <w:sz w:val="24"/>
          <w:szCs w:val="24"/>
        </w:rPr>
        <w:t xml:space="preserve"> по форме Приложения № 1</w:t>
      </w:r>
      <w:r>
        <w:rPr>
          <w:sz w:val="24"/>
          <w:szCs w:val="24"/>
        </w:rPr>
        <w:t xml:space="preserve"> к настоящему порядку</w:t>
      </w:r>
      <w:r w:rsidRPr="009D2C03">
        <w:rPr>
          <w:sz w:val="24"/>
          <w:szCs w:val="24"/>
        </w:rPr>
        <w:t>:</w:t>
      </w:r>
    </w:p>
    <w:p w:rsidR="00E556DC" w:rsidRPr="00262FD0" w:rsidRDefault="00E556DC" w:rsidP="00E556DC">
      <w:pPr>
        <w:numPr>
          <w:ilvl w:val="0"/>
          <w:numId w:val="37"/>
        </w:numPr>
        <w:ind w:left="510" w:hanging="340"/>
        <w:jc w:val="both"/>
        <w:rPr>
          <w:sz w:val="24"/>
          <w:szCs w:val="24"/>
        </w:rPr>
      </w:pPr>
      <w:r w:rsidRPr="009D2C03">
        <w:rPr>
          <w:color w:val="000000"/>
          <w:sz w:val="24"/>
          <w:szCs w:val="24"/>
        </w:rPr>
        <w:t xml:space="preserve">комитет архитектуры, градостроительства и землепользования – </w:t>
      </w:r>
      <w:r>
        <w:rPr>
          <w:color w:val="000000"/>
          <w:sz w:val="24"/>
          <w:szCs w:val="24"/>
        </w:rPr>
        <w:t xml:space="preserve">раздел </w:t>
      </w:r>
      <w:r w:rsidRPr="00262FD0">
        <w:rPr>
          <w:bCs/>
          <w:sz w:val="24"/>
          <w:szCs w:val="24"/>
        </w:rPr>
        <w:t>VIII. Строительство,</w:t>
      </w:r>
      <w:r w:rsidRPr="00262F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показатели 2, 2.1, 2,2</w:t>
      </w:r>
      <w:r w:rsidRPr="00262FD0">
        <w:rPr>
          <w:color w:val="000000"/>
          <w:sz w:val="24"/>
          <w:szCs w:val="24"/>
        </w:rPr>
        <w:t>;</w:t>
      </w:r>
    </w:p>
    <w:p w:rsidR="00E556DC" w:rsidRPr="009D2C03" w:rsidRDefault="00E556DC" w:rsidP="00E556DC">
      <w:pPr>
        <w:numPr>
          <w:ilvl w:val="0"/>
          <w:numId w:val="37"/>
        </w:numPr>
        <w:ind w:left="510" w:hanging="340"/>
        <w:jc w:val="both"/>
        <w:rPr>
          <w:sz w:val="24"/>
          <w:szCs w:val="24"/>
        </w:rPr>
      </w:pPr>
      <w:r w:rsidRPr="009D2C03">
        <w:rPr>
          <w:color w:val="000000"/>
          <w:sz w:val="24"/>
          <w:szCs w:val="24"/>
        </w:rPr>
        <w:t xml:space="preserve">комитет образования – </w:t>
      </w:r>
      <w:r>
        <w:rPr>
          <w:color w:val="000000"/>
          <w:sz w:val="24"/>
          <w:szCs w:val="24"/>
        </w:rPr>
        <w:t xml:space="preserve">раздел </w:t>
      </w:r>
      <w:r w:rsidRPr="00262FD0">
        <w:rPr>
          <w:bCs/>
          <w:sz w:val="24"/>
          <w:szCs w:val="24"/>
        </w:rPr>
        <w:t>IX</w:t>
      </w:r>
      <w:r>
        <w:rPr>
          <w:color w:val="000000"/>
          <w:sz w:val="24"/>
          <w:szCs w:val="24"/>
        </w:rPr>
        <w:t>. Развитие социальной сферы, показатели</w:t>
      </w:r>
      <w:r w:rsidRPr="009D2C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2, 3.1, 5.9, 6;</w:t>
      </w:r>
    </w:p>
    <w:p w:rsidR="00E556DC" w:rsidRPr="009D2C03" w:rsidRDefault="00E556DC" w:rsidP="00E556DC">
      <w:pPr>
        <w:numPr>
          <w:ilvl w:val="0"/>
          <w:numId w:val="37"/>
        </w:numPr>
        <w:ind w:left="51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отдел социальных программ</w:t>
      </w:r>
      <w:r w:rsidRPr="009D2C03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раздел </w:t>
      </w:r>
      <w:r w:rsidRPr="00262FD0">
        <w:rPr>
          <w:bCs/>
          <w:sz w:val="24"/>
          <w:szCs w:val="24"/>
        </w:rPr>
        <w:t>IX</w:t>
      </w:r>
      <w:r>
        <w:rPr>
          <w:color w:val="000000"/>
          <w:sz w:val="24"/>
          <w:szCs w:val="24"/>
        </w:rPr>
        <w:t>. Развитие социальной сферы, показатели</w:t>
      </w:r>
      <w:r w:rsidRPr="009D2C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5.1-5.6;</w:t>
      </w:r>
    </w:p>
    <w:p w:rsidR="00E556DC" w:rsidRPr="00EA2018" w:rsidRDefault="00E556DC" w:rsidP="00E556DC">
      <w:pPr>
        <w:numPr>
          <w:ilvl w:val="0"/>
          <w:numId w:val="37"/>
        </w:numPr>
        <w:spacing w:after="120"/>
        <w:ind w:left="510" w:hanging="340"/>
        <w:jc w:val="both"/>
        <w:rPr>
          <w:sz w:val="24"/>
          <w:szCs w:val="24"/>
        </w:rPr>
      </w:pPr>
      <w:r w:rsidRPr="00F128E6">
        <w:rPr>
          <w:color w:val="000000"/>
          <w:sz w:val="24"/>
          <w:szCs w:val="24"/>
        </w:rPr>
        <w:t xml:space="preserve">отдел культуры – </w:t>
      </w:r>
      <w:r>
        <w:rPr>
          <w:color w:val="000000"/>
          <w:sz w:val="24"/>
          <w:szCs w:val="24"/>
        </w:rPr>
        <w:t xml:space="preserve">раздел </w:t>
      </w:r>
      <w:r w:rsidRPr="00262FD0">
        <w:rPr>
          <w:bCs/>
          <w:sz w:val="24"/>
          <w:szCs w:val="24"/>
        </w:rPr>
        <w:t>IX</w:t>
      </w:r>
      <w:r>
        <w:rPr>
          <w:color w:val="000000"/>
          <w:sz w:val="24"/>
          <w:szCs w:val="24"/>
        </w:rPr>
        <w:t>. Развитие социальной сферы, показатели</w:t>
      </w:r>
      <w:r w:rsidRPr="009D2C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5.7, 5.8.</w:t>
      </w:r>
    </w:p>
    <w:p w:rsidR="00E556DC" w:rsidRDefault="00E556DC" w:rsidP="00E556DC">
      <w:pPr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Комитет финансов Сосновоборского городского округа до 1 сентября представляет в отдел экономического развития информацию </w:t>
      </w:r>
      <w:r>
        <w:rPr>
          <w:bCs/>
          <w:sz w:val="24"/>
          <w:szCs w:val="24"/>
        </w:rPr>
        <w:t>по форме Приложения № 1 к настоящему порядку</w:t>
      </w:r>
      <w:r>
        <w:rPr>
          <w:color w:val="000000"/>
          <w:sz w:val="24"/>
          <w:szCs w:val="24"/>
        </w:rPr>
        <w:t xml:space="preserve"> по показателям раздела </w:t>
      </w:r>
      <w:r w:rsidRPr="006B247B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>. Бюджет муниципального образования.</w:t>
      </w:r>
    </w:p>
    <w:p w:rsidR="00E556DC" w:rsidRPr="009D2C03" w:rsidRDefault="00E556DC" w:rsidP="00E556D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9D2C03">
        <w:rPr>
          <w:sz w:val="24"/>
          <w:szCs w:val="24"/>
        </w:rPr>
        <w:t xml:space="preserve"> Отдел экономического развития:</w:t>
      </w:r>
    </w:p>
    <w:p w:rsidR="00E556DC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1.5.1. Н</w:t>
      </w:r>
      <w:r w:rsidRPr="009D2C03">
        <w:rPr>
          <w:sz w:val="24"/>
          <w:szCs w:val="24"/>
        </w:rPr>
        <w:t xml:space="preserve">а основе анализа статистической и </w:t>
      </w:r>
      <w:r>
        <w:rPr>
          <w:sz w:val="24"/>
          <w:szCs w:val="24"/>
        </w:rPr>
        <w:t xml:space="preserve">отчетной информации, материалов </w:t>
      </w:r>
      <w:r w:rsidRPr="009D2C03">
        <w:rPr>
          <w:sz w:val="24"/>
          <w:szCs w:val="24"/>
        </w:rPr>
        <w:t>Правитель</w:t>
      </w:r>
      <w:r>
        <w:rPr>
          <w:sz w:val="24"/>
          <w:szCs w:val="24"/>
        </w:rPr>
        <w:t xml:space="preserve">ства Ленинградской области готовит </w:t>
      </w:r>
      <w:r w:rsidRPr="00A86680">
        <w:rPr>
          <w:b/>
          <w:sz w:val="24"/>
          <w:szCs w:val="24"/>
        </w:rPr>
        <w:t>предварительный прогноз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включающий основные показатели развития округа по форме Приложения № 2 к настоящему порядку и материалы по прогнозу отраслевых (функциональных) органов администрации, который представляет в комитет финансов Сосновоборского городского округа в срок согласно плану-графику разработки проекта бюджета округа.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1.5.2</w:t>
      </w:r>
      <w:r w:rsidRPr="009D2C03">
        <w:rPr>
          <w:sz w:val="24"/>
          <w:szCs w:val="24"/>
        </w:rPr>
        <w:t>. Исходя из срока представления прогноза в Комитет экономического развития и инвестицио</w:t>
      </w:r>
      <w:r>
        <w:rPr>
          <w:sz w:val="24"/>
          <w:szCs w:val="24"/>
        </w:rPr>
        <w:t xml:space="preserve">нной деятельности </w:t>
      </w:r>
      <w:r w:rsidRPr="009D2C03">
        <w:rPr>
          <w:sz w:val="24"/>
          <w:szCs w:val="24"/>
        </w:rPr>
        <w:t>Ленинградской области (далее – Комитет), установленного Комитетом, запрашивает и получает прогнозные намерения ведущих организаций различных отраслей эконом</w:t>
      </w:r>
      <w:r>
        <w:rPr>
          <w:sz w:val="24"/>
          <w:szCs w:val="24"/>
        </w:rPr>
        <w:t>ики города по рекомендуемым Комитетом</w:t>
      </w:r>
      <w:r w:rsidRPr="009D2C03">
        <w:rPr>
          <w:sz w:val="24"/>
          <w:szCs w:val="24"/>
        </w:rPr>
        <w:t xml:space="preserve"> формам прогноза. 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Проверяет полноту заполнения городскими организациями форм прогноза и правильность расчета показателей, обеспечивает в необходимых случаях корректировку прогнозных данных.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1.5.3. В соответствии с запросом представляет в Комитет откорректированные </w:t>
      </w:r>
      <w:r w:rsidRPr="009D2C03">
        <w:rPr>
          <w:sz w:val="24"/>
          <w:szCs w:val="24"/>
        </w:rPr>
        <w:t xml:space="preserve">материалы прогноза </w:t>
      </w:r>
      <w:r>
        <w:rPr>
          <w:sz w:val="24"/>
          <w:szCs w:val="24"/>
        </w:rPr>
        <w:t>городских организаций</w:t>
      </w:r>
      <w:r w:rsidRPr="009D2C03">
        <w:rPr>
          <w:sz w:val="24"/>
          <w:szCs w:val="24"/>
        </w:rPr>
        <w:t>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1.5.4. Н</w:t>
      </w:r>
      <w:r w:rsidRPr="009D2C03">
        <w:rPr>
          <w:sz w:val="24"/>
          <w:szCs w:val="24"/>
        </w:rPr>
        <w:t xml:space="preserve">а основе анализа статистической и отчетной информации, материалов </w:t>
      </w:r>
      <w:r>
        <w:rPr>
          <w:sz w:val="24"/>
          <w:szCs w:val="24"/>
        </w:rPr>
        <w:t xml:space="preserve">отраслевых (функциональных) органов администрации, городских организаций и Комитета разрабатывает прогноз основных отраслей экономики города, по запросу Комитета </w:t>
      </w:r>
      <w:r w:rsidRPr="009D2C03">
        <w:rPr>
          <w:sz w:val="24"/>
          <w:szCs w:val="24"/>
        </w:rPr>
        <w:t>производит рас</w:t>
      </w:r>
      <w:r>
        <w:rPr>
          <w:sz w:val="24"/>
          <w:szCs w:val="24"/>
        </w:rPr>
        <w:t>ч</w:t>
      </w:r>
      <w:r w:rsidRPr="009D2C03">
        <w:rPr>
          <w:sz w:val="24"/>
          <w:szCs w:val="24"/>
        </w:rPr>
        <w:t>ет п</w:t>
      </w:r>
      <w:r>
        <w:rPr>
          <w:sz w:val="24"/>
          <w:szCs w:val="24"/>
        </w:rPr>
        <w:t xml:space="preserve">оказателей прогноза, составляет </w:t>
      </w:r>
      <w:r w:rsidRPr="00BA5779">
        <w:rPr>
          <w:b/>
          <w:sz w:val="24"/>
          <w:szCs w:val="24"/>
        </w:rPr>
        <w:t>сводную пояснительную записку</w:t>
      </w:r>
      <w:r>
        <w:rPr>
          <w:sz w:val="24"/>
          <w:szCs w:val="24"/>
        </w:rPr>
        <w:t xml:space="preserve"> и п</w:t>
      </w:r>
      <w:r w:rsidRPr="009D2C03">
        <w:rPr>
          <w:sz w:val="24"/>
          <w:szCs w:val="24"/>
        </w:rPr>
        <w:t xml:space="preserve">редставляет </w:t>
      </w:r>
      <w:r>
        <w:rPr>
          <w:sz w:val="24"/>
          <w:szCs w:val="24"/>
        </w:rPr>
        <w:t>в Комитет показатели</w:t>
      </w:r>
      <w:r w:rsidRPr="009D2C03">
        <w:rPr>
          <w:sz w:val="24"/>
          <w:szCs w:val="24"/>
        </w:rPr>
        <w:t xml:space="preserve"> прогноза с пояснительной зап</w:t>
      </w:r>
      <w:r>
        <w:rPr>
          <w:sz w:val="24"/>
          <w:szCs w:val="24"/>
        </w:rPr>
        <w:t>иской.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1.5.5. </w:t>
      </w:r>
      <w:proofErr w:type="gramStart"/>
      <w:r>
        <w:rPr>
          <w:sz w:val="24"/>
          <w:szCs w:val="24"/>
        </w:rPr>
        <w:t xml:space="preserve">Уточняет предварительный прогноз основных показателей развития округа и на основе сводной пояснительной записки готовит </w:t>
      </w:r>
      <w:r w:rsidRPr="00BA5779">
        <w:rPr>
          <w:b/>
          <w:sz w:val="24"/>
          <w:szCs w:val="24"/>
        </w:rPr>
        <w:t>проект прогноза</w:t>
      </w:r>
      <w:r>
        <w:rPr>
          <w:sz w:val="24"/>
          <w:szCs w:val="24"/>
        </w:rPr>
        <w:t>, представляемого в соответствии с Бюджетным кодексом РФ в совет депутатов округа вместе с проектом местного бюджета, проводит общественное обсуждение проекта прогноза в соответствии с порядком общественного обсуждения проектов документов стратегического планирования, утвержденным постановлением администрации округа от 20.02.2018 № 461.</w:t>
      </w:r>
      <w:proofErr w:type="gramEnd"/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1.5.6. С учетом итогов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 обсуждения </w:t>
      </w:r>
      <w:r w:rsidRPr="009D2C03">
        <w:rPr>
          <w:sz w:val="24"/>
          <w:szCs w:val="24"/>
        </w:rPr>
        <w:t>готовит проект постановления администраци</w:t>
      </w:r>
      <w:r>
        <w:rPr>
          <w:sz w:val="24"/>
          <w:szCs w:val="24"/>
        </w:rPr>
        <w:t xml:space="preserve">и округа об одобрении прогноза в соответствии с Бюджетным кодексом РФ </w:t>
      </w:r>
      <w:r w:rsidRPr="009D2C03">
        <w:rPr>
          <w:sz w:val="24"/>
          <w:szCs w:val="24"/>
        </w:rPr>
        <w:t>и направляет на согласование и утв</w:t>
      </w:r>
      <w:r>
        <w:rPr>
          <w:sz w:val="24"/>
          <w:szCs w:val="24"/>
        </w:rPr>
        <w:t>ерждение в системе электронного документооборота</w:t>
      </w:r>
      <w:r w:rsidRPr="009D2C03">
        <w:rPr>
          <w:sz w:val="24"/>
          <w:szCs w:val="24"/>
        </w:rPr>
        <w:t>.</w:t>
      </w:r>
    </w:p>
    <w:p w:rsidR="00E556DC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D2C03">
        <w:rPr>
          <w:sz w:val="24"/>
          <w:szCs w:val="24"/>
        </w:rPr>
        <w:t>.7.</w:t>
      </w:r>
      <w:r>
        <w:rPr>
          <w:sz w:val="24"/>
          <w:szCs w:val="24"/>
        </w:rPr>
        <w:t xml:space="preserve"> О</w:t>
      </w:r>
      <w:r w:rsidRPr="009D2C03">
        <w:rPr>
          <w:sz w:val="24"/>
          <w:szCs w:val="24"/>
        </w:rPr>
        <w:t xml:space="preserve">добренный администрацией </w:t>
      </w:r>
      <w:r>
        <w:rPr>
          <w:sz w:val="24"/>
          <w:szCs w:val="24"/>
        </w:rPr>
        <w:t xml:space="preserve">округа </w:t>
      </w:r>
      <w:r w:rsidRPr="009D2C03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направляет в течение трех рабочих дней </w:t>
      </w:r>
      <w:r w:rsidRPr="009D2C03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финансов Сосновоборского городского округа, систему ГАС «Управление»</w:t>
      </w:r>
      <w:r w:rsidRPr="009D2C03">
        <w:rPr>
          <w:sz w:val="24"/>
          <w:szCs w:val="24"/>
        </w:rPr>
        <w:t xml:space="preserve"> и раз</w:t>
      </w:r>
      <w:r>
        <w:rPr>
          <w:sz w:val="24"/>
          <w:szCs w:val="24"/>
        </w:rPr>
        <w:t xml:space="preserve">мещает на официальном </w:t>
      </w:r>
      <w:r w:rsidRPr="009D2C03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округа в разделе «Экономика»</w:t>
      </w:r>
      <w:r w:rsidRPr="009D2C03">
        <w:rPr>
          <w:sz w:val="24"/>
          <w:szCs w:val="24"/>
        </w:rPr>
        <w:t>.</w:t>
      </w:r>
    </w:p>
    <w:p w:rsidR="00E556DC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Проект прогноза социально-экономического развития Сосновоборского городского округа </w:t>
      </w:r>
      <w:r w:rsidRPr="009722EB">
        <w:rPr>
          <w:b/>
          <w:sz w:val="24"/>
          <w:szCs w:val="24"/>
        </w:rPr>
        <w:t>на долгосрочный период</w:t>
      </w:r>
      <w:r>
        <w:rPr>
          <w:sz w:val="24"/>
          <w:szCs w:val="24"/>
        </w:rPr>
        <w:t xml:space="preserve"> разрабатывается отделом экономического развития администрации каждые три года сроком на 6 лет по форме Приложения № 2 к настоящему порядку.</w:t>
      </w:r>
    </w:p>
    <w:p w:rsidR="00E556DC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Отдел экономического развития администрации проводит общественное обсуждение проекта прогноза на долгосрочный период и с учетом итогов общественного обсуждения готовит проект постановления администрации округа об утверждении прогноза на долгосрочный период, который направляет на согласование и утверждение в системе электронного документооборота.</w:t>
      </w:r>
    </w:p>
    <w:p w:rsidR="00E556DC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1.8. Утвержденный</w:t>
      </w:r>
      <w:r w:rsidRPr="009D2C03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округа </w:t>
      </w:r>
      <w:r w:rsidRPr="009D2C03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на долгосрочный период отдел экономического развития администрации в течение трех рабочих дней </w:t>
      </w:r>
      <w:r w:rsidRPr="009D2C03">
        <w:rPr>
          <w:sz w:val="24"/>
          <w:szCs w:val="24"/>
        </w:rPr>
        <w:t>раз</w:t>
      </w:r>
      <w:r>
        <w:rPr>
          <w:sz w:val="24"/>
          <w:szCs w:val="24"/>
        </w:rPr>
        <w:t xml:space="preserve">мещает на официальном </w:t>
      </w:r>
      <w:r w:rsidRPr="009D2C03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округа в разделе «Экономика», </w:t>
      </w:r>
      <w:proofErr w:type="gramStart"/>
      <w:r>
        <w:rPr>
          <w:sz w:val="24"/>
          <w:szCs w:val="24"/>
        </w:rPr>
        <w:t>направляет в систему ГАС</w:t>
      </w:r>
      <w:proofErr w:type="gramEnd"/>
      <w:r>
        <w:rPr>
          <w:sz w:val="24"/>
          <w:szCs w:val="24"/>
        </w:rPr>
        <w:t xml:space="preserve"> «Управление» для государственной регистрации и</w:t>
      </w:r>
      <w:r w:rsidRPr="00BA4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D2C03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финансов Сосновоборского городского округа для разработки бюджетного прогноза округа на</w:t>
      </w:r>
      <w:r w:rsidRPr="00BA4B60">
        <w:rPr>
          <w:sz w:val="24"/>
          <w:szCs w:val="24"/>
        </w:rPr>
        <w:t xml:space="preserve"> </w:t>
      </w:r>
      <w:r>
        <w:rPr>
          <w:sz w:val="24"/>
          <w:szCs w:val="24"/>
        </w:rPr>
        <w:t>долгосрочный период.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</w:p>
    <w:p w:rsidR="00E556DC" w:rsidRPr="002017E8" w:rsidRDefault="00E556DC" w:rsidP="00E55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>
        <w:rPr>
          <w:b/>
          <w:sz w:val="28"/>
          <w:szCs w:val="28"/>
        </w:rPr>
        <w:t>одготовка</w:t>
      </w:r>
      <w:r w:rsidRPr="006540F8">
        <w:rPr>
          <w:b/>
          <w:sz w:val="28"/>
          <w:szCs w:val="28"/>
        </w:rPr>
        <w:t xml:space="preserve"> информации</w:t>
      </w:r>
      <w:r w:rsidRPr="006540F8">
        <w:rPr>
          <w:b/>
          <w:bCs/>
          <w:sz w:val="28"/>
          <w:szCs w:val="28"/>
        </w:rPr>
        <w:t xml:space="preserve"> </w:t>
      </w:r>
      <w:r w:rsidRPr="006540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социально-экономического развития</w:t>
      </w:r>
      <w:r w:rsidRPr="006540F8">
        <w:rPr>
          <w:b/>
          <w:sz w:val="28"/>
          <w:szCs w:val="28"/>
        </w:rPr>
        <w:t xml:space="preserve"> </w:t>
      </w:r>
      <w:r w:rsidRPr="006540F8">
        <w:rPr>
          <w:b/>
          <w:bCs/>
          <w:sz w:val="28"/>
          <w:szCs w:val="28"/>
        </w:rPr>
        <w:t>Сосновоборского городского округа</w:t>
      </w:r>
    </w:p>
    <w:p w:rsidR="00E556DC" w:rsidRPr="009D2C03" w:rsidRDefault="00E556DC" w:rsidP="00E556DC">
      <w:pPr>
        <w:jc w:val="both"/>
        <w:rPr>
          <w:sz w:val="24"/>
          <w:szCs w:val="24"/>
        </w:rPr>
      </w:pPr>
    </w:p>
    <w:p w:rsidR="00E556DC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Отраслевые (функциональные) органы</w:t>
      </w:r>
      <w:r w:rsidRPr="009D2C03">
        <w:rPr>
          <w:sz w:val="24"/>
          <w:szCs w:val="24"/>
        </w:rPr>
        <w:t xml:space="preserve"> администрации, перечисленные в п. 1.2 настоящего порядка,</w:t>
      </w:r>
      <w:r>
        <w:rPr>
          <w:sz w:val="24"/>
          <w:szCs w:val="24"/>
        </w:rPr>
        <w:t xml:space="preserve"> ежегодно готовят и представляют </w:t>
      </w:r>
      <w:r w:rsidRPr="009D2C03">
        <w:rPr>
          <w:sz w:val="24"/>
          <w:szCs w:val="24"/>
        </w:rPr>
        <w:t>в отдел экономического развития в электронном виде и на бумажном носителе</w:t>
      </w:r>
      <w:r w:rsidRPr="00EB3B9F">
        <w:rPr>
          <w:sz w:val="24"/>
          <w:szCs w:val="24"/>
        </w:rPr>
        <w:t xml:space="preserve"> </w:t>
      </w:r>
      <w:r>
        <w:rPr>
          <w:sz w:val="24"/>
          <w:szCs w:val="24"/>
        </w:rPr>
        <w:t>с согласующей подписью заместителя</w:t>
      </w:r>
      <w:r w:rsidRPr="009D2C03">
        <w:rPr>
          <w:sz w:val="24"/>
          <w:szCs w:val="24"/>
        </w:rPr>
        <w:t xml:space="preserve"> главы администрации, к</w:t>
      </w:r>
      <w:r>
        <w:rPr>
          <w:sz w:val="24"/>
          <w:szCs w:val="24"/>
        </w:rPr>
        <w:t>урирующего данное направление,</w:t>
      </w:r>
      <w:r w:rsidRPr="001315C2">
        <w:rPr>
          <w:bCs/>
          <w:sz w:val="24"/>
          <w:szCs w:val="24"/>
        </w:rPr>
        <w:t xml:space="preserve"> </w:t>
      </w:r>
      <w:r w:rsidRPr="001315C2">
        <w:rPr>
          <w:sz w:val="24"/>
          <w:szCs w:val="24"/>
        </w:rPr>
        <w:t>информацию</w:t>
      </w:r>
      <w:r w:rsidRPr="009D2C03">
        <w:rPr>
          <w:sz w:val="24"/>
          <w:szCs w:val="24"/>
        </w:rPr>
        <w:t xml:space="preserve"> о</w:t>
      </w:r>
      <w:r>
        <w:rPr>
          <w:sz w:val="24"/>
          <w:szCs w:val="24"/>
        </w:rPr>
        <w:t>б итогах развития</w:t>
      </w:r>
      <w:r w:rsidRPr="009D2C03">
        <w:rPr>
          <w:sz w:val="24"/>
          <w:szCs w:val="24"/>
        </w:rPr>
        <w:t xml:space="preserve"> соот</w:t>
      </w:r>
      <w:r>
        <w:rPr>
          <w:sz w:val="24"/>
          <w:szCs w:val="24"/>
        </w:rPr>
        <w:t>ветствующей отрасли:</w:t>
      </w:r>
    </w:p>
    <w:p w:rsidR="00E556DC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1712">
        <w:rPr>
          <w:b/>
          <w:sz w:val="24"/>
          <w:szCs w:val="24"/>
        </w:rPr>
        <w:t>до 30 января</w:t>
      </w:r>
      <w:r>
        <w:rPr>
          <w:sz w:val="24"/>
          <w:szCs w:val="24"/>
        </w:rPr>
        <w:t xml:space="preserve"> – итоги развития за предыдущий год;</w:t>
      </w:r>
    </w:p>
    <w:p w:rsidR="00E556DC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до 25</w:t>
      </w:r>
      <w:r w:rsidRPr="00F51712">
        <w:rPr>
          <w:b/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– итоги развития за 1 полугодие текущего года.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Информация представляется в форме краткой пояснительной записки, включающей</w:t>
      </w:r>
      <w:r w:rsidRPr="009D2C03">
        <w:rPr>
          <w:sz w:val="24"/>
          <w:szCs w:val="24"/>
        </w:rPr>
        <w:t xml:space="preserve"> следующие сведения (при их наличии):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1) </w:t>
      </w:r>
      <w:r w:rsidRPr="009D2C03">
        <w:rPr>
          <w:color w:val="000000"/>
          <w:sz w:val="24"/>
          <w:szCs w:val="24"/>
        </w:rPr>
        <w:t>измен</w:t>
      </w:r>
      <w:r>
        <w:rPr>
          <w:color w:val="000000"/>
          <w:sz w:val="24"/>
          <w:szCs w:val="24"/>
        </w:rPr>
        <w:t>ение за отчетный период</w:t>
      </w:r>
      <w:r w:rsidRPr="009D2C03">
        <w:rPr>
          <w:color w:val="000000"/>
          <w:sz w:val="24"/>
          <w:szCs w:val="24"/>
        </w:rPr>
        <w:t xml:space="preserve"> сети учреждений, организаций отрасли и ее с</w:t>
      </w:r>
      <w:r>
        <w:rPr>
          <w:color w:val="000000"/>
          <w:sz w:val="24"/>
          <w:szCs w:val="24"/>
        </w:rPr>
        <w:t>остав на конец периода; обеспеченность</w:t>
      </w:r>
      <w:r w:rsidRPr="009D2C03">
        <w:rPr>
          <w:color w:val="000000"/>
          <w:sz w:val="24"/>
          <w:szCs w:val="24"/>
        </w:rPr>
        <w:t xml:space="preserve"> отрасли сетью учреждений, организаций; 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2) итоги функционирования отрасли в отчетном периоде, основные мероприятия и показатели, их динамика по сравнению с</w:t>
      </w:r>
      <w:r>
        <w:rPr>
          <w:sz w:val="24"/>
          <w:szCs w:val="24"/>
        </w:rPr>
        <w:t xml:space="preserve"> соответствующим периодом предыдуще</w:t>
      </w:r>
      <w:r w:rsidRPr="009D2C03">
        <w:rPr>
          <w:sz w:val="24"/>
          <w:szCs w:val="24"/>
        </w:rPr>
        <w:t xml:space="preserve">го года; 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3) ход реформирования отрасли, внедрение новых форм работы и обслуживания населения и т.д.; 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4) в пояснительной записке по итогам года отражается ход решения </w:t>
      </w:r>
      <w:r>
        <w:rPr>
          <w:sz w:val="24"/>
          <w:szCs w:val="24"/>
        </w:rPr>
        <w:t xml:space="preserve">задач и </w:t>
      </w:r>
      <w:r w:rsidRPr="009D2C03">
        <w:rPr>
          <w:sz w:val="24"/>
          <w:szCs w:val="24"/>
        </w:rPr>
        <w:t>проблем развития отрасли, отмеченны</w:t>
      </w:r>
      <w:r>
        <w:rPr>
          <w:sz w:val="24"/>
          <w:szCs w:val="24"/>
        </w:rPr>
        <w:t>х ранее в прогнозе на отчетный</w:t>
      </w:r>
      <w:r w:rsidRPr="009D2C03">
        <w:rPr>
          <w:sz w:val="24"/>
          <w:szCs w:val="24"/>
        </w:rPr>
        <w:t xml:space="preserve"> год;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5) реализация национальных проектов</w:t>
      </w:r>
      <w:r>
        <w:rPr>
          <w:sz w:val="24"/>
          <w:szCs w:val="24"/>
        </w:rPr>
        <w:t>, государственных программ</w:t>
      </w:r>
      <w:r w:rsidRPr="009D2C03">
        <w:rPr>
          <w:sz w:val="24"/>
          <w:szCs w:val="24"/>
        </w:rPr>
        <w:t xml:space="preserve"> (план/факт, динамика фина</w:t>
      </w:r>
      <w:r>
        <w:rPr>
          <w:sz w:val="24"/>
          <w:szCs w:val="24"/>
        </w:rPr>
        <w:t>нсирования к предыдущему году</w:t>
      </w:r>
      <w:r w:rsidRPr="009D2C03">
        <w:rPr>
          <w:sz w:val="24"/>
          <w:szCs w:val="24"/>
        </w:rPr>
        <w:t xml:space="preserve">, основные выполненные </w:t>
      </w:r>
      <w:r>
        <w:rPr>
          <w:sz w:val="24"/>
          <w:szCs w:val="24"/>
        </w:rPr>
        <w:t>мероприятия</w:t>
      </w:r>
      <w:r w:rsidRPr="009D2C03">
        <w:rPr>
          <w:sz w:val="24"/>
          <w:szCs w:val="24"/>
        </w:rPr>
        <w:t xml:space="preserve">); 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6</w:t>
      </w:r>
      <w:r>
        <w:rPr>
          <w:sz w:val="24"/>
          <w:szCs w:val="24"/>
        </w:rPr>
        <w:t xml:space="preserve">) информация по </w:t>
      </w:r>
      <w:r w:rsidRPr="009D2C03">
        <w:rPr>
          <w:sz w:val="24"/>
          <w:szCs w:val="24"/>
        </w:rPr>
        <w:t>п</w:t>
      </w:r>
      <w:r>
        <w:rPr>
          <w:sz w:val="24"/>
          <w:szCs w:val="24"/>
        </w:rPr>
        <w:t>оказателям Приложения № 3 к настоящему порядку</w:t>
      </w:r>
      <w:r w:rsidRPr="009D2C03">
        <w:rPr>
          <w:sz w:val="24"/>
          <w:szCs w:val="24"/>
        </w:rPr>
        <w:t>:</w:t>
      </w:r>
    </w:p>
    <w:p w:rsidR="00E556DC" w:rsidRPr="009D2C03" w:rsidRDefault="00E556DC" w:rsidP="00E556DC">
      <w:pPr>
        <w:numPr>
          <w:ilvl w:val="0"/>
          <w:numId w:val="37"/>
        </w:numPr>
        <w:ind w:left="737" w:hanging="3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жилищный</w:t>
      </w:r>
      <w:proofErr w:type="gramEnd"/>
      <w:r>
        <w:rPr>
          <w:sz w:val="24"/>
          <w:szCs w:val="24"/>
        </w:rPr>
        <w:t xml:space="preserve"> отдел</w:t>
      </w:r>
      <w:r w:rsidRPr="009D2C03">
        <w:rPr>
          <w:sz w:val="24"/>
          <w:szCs w:val="24"/>
        </w:rPr>
        <w:t xml:space="preserve"> – </w:t>
      </w:r>
      <w:r>
        <w:rPr>
          <w:sz w:val="24"/>
          <w:szCs w:val="24"/>
        </w:rPr>
        <w:t>показатели</w:t>
      </w:r>
      <w:r>
        <w:rPr>
          <w:color w:val="000000"/>
          <w:sz w:val="24"/>
          <w:szCs w:val="24"/>
        </w:rPr>
        <w:t xml:space="preserve"> 10.1, 10.2, 10.3</w:t>
      </w:r>
      <w:r w:rsidRPr="009D2C03">
        <w:rPr>
          <w:color w:val="000000"/>
          <w:sz w:val="24"/>
          <w:szCs w:val="24"/>
        </w:rPr>
        <w:t>;</w:t>
      </w:r>
    </w:p>
    <w:p w:rsidR="00E556DC" w:rsidRPr="00F31940" w:rsidRDefault="00E556DC" w:rsidP="00E556DC">
      <w:pPr>
        <w:numPr>
          <w:ilvl w:val="0"/>
          <w:numId w:val="37"/>
        </w:numPr>
        <w:spacing w:after="120"/>
        <w:ind w:left="737" w:hanging="340"/>
        <w:jc w:val="both"/>
        <w:rPr>
          <w:sz w:val="24"/>
          <w:szCs w:val="24"/>
        </w:rPr>
      </w:pPr>
      <w:r w:rsidRPr="009D2C03">
        <w:rPr>
          <w:color w:val="000000"/>
          <w:sz w:val="24"/>
          <w:szCs w:val="24"/>
        </w:rPr>
        <w:t>отдел жили</w:t>
      </w:r>
      <w:r>
        <w:rPr>
          <w:color w:val="000000"/>
          <w:sz w:val="24"/>
          <w:szCs w:val="24"/>
        </w:rPr>
        <w:t>щно-коммунального хозяйства КУ ЖКХ – показатель 10.5.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9D2C03">
        <w:rPr>
          <w:sz w:val="24"/>
          <w:szCs w:val="24"/>
        </w:rPr>
        <w:t xml:space="preserve">. Комитет финансов Сосновоборского городского округа </w:t>
      </w:r>
      <w:r>
        <w:rPr>
          <w:sz w:val="24"/>
          <w:szCs w:val="24"/>
        </w:rPr>
        <w:t>в сроки, указанные в п. 2.1 настоящего порядка</w:t>
      </w:r>
      <w:r w:rsidRPr="009D2C03">
        <w:rPr>
          <w:bCs/>
          <w:sz w:val="24"/>
          <w:szCs w:val="24"/>
        </w:rPr>
        <w:t>,</w:t>
      </w:r>
      <w:r w:rsidRPr="009D2C03">
        <w:rPr>
          <w:sz w:val="24"/>
          <w:szCs w:val="24"/>
        </w:rPr>
        <w:t xml:space="preserve"> представляет (в электронном виде и на бумажном носителе)</w:t>
      </w:r>
      <w:r w:rsidRPr="009D2C03">
        <w:rPr>
          <w:b/>
          <w:bCs/>
          <w:sz w:val="24"/>
          <w:szCs w:val="24"/>
        </w:rPr>
        <w:t xml:space="preserve"> </w:t>
      </w:r>
      <w:r w:rsidRPr="009D2C03">
        <w:rPr>
          <w:sz w:val="24"/>
          <w:szCs w:val="24"/>
        </w:rPr>
        <w:t xml:space="preserve">в отдел экономического развития </w:t>
      </w:r>
      <w:r>
        <w:rPr>
          <w:sz w:val="24"/>
          <w:szCs w:val="24"/>
        </w:rPr>
        <w:t xml:space="preserve">следующую </w:t>
      </w:r>
      <w:r w:rsidRPr="009D2C03">
        <w:rPr>
          <w:sz w:val="24"/>
          <w:szCs w:val="24"/>
        </w:rPr>
        <w:t>и</w:t>
      </w:r>
      <w:r>
        <w:rPr>
          <w:sz w:val="24"/>
          <w:szCs w:val="24"/>
        </w:rPr>
        <w:t>нформацию за отчетный период</w:t>
      </w:r>
      <w:r w:rsidRPr="009D2C03">
        <w:rPr>
          <w:sz w:val="24"/>
          <w:szCs w:val="24"/>
        </w:rPr>
        <w:t>: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D2C03">
        <w:rPr>
          <w:sz w:val="24"/>
          <w:szCs w:val="24"/>
        </w:rPr>
        <w:t xml:space="preserve">) сведения </w:t>
      </w:r>
      <w:r>
        <w:rPr>
          <w:sz w:val="24"/>
          <w:szCs w:val="24"/>
        </w:rPr>
        <w:t>по показателям</w:t>
      </w:r>
      <w:r>
        <w:rPr>
          <w:color w:val="000000"/>
          <w:sz w:val="24"/>
          <w:szCs w:val="24"/>
        </w:rPr>
        <w:t xml:space="preserve"> раздела 8</w:t>
      </w:r>
      <w:r w:rsidRPr="009D2C0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Приложения № 3 к настоящему порядку</w:t>
      </w:r>
      <w:r w:rsidRPr="009D2C03">
        <w:rPr>
          <w:sz w:val="24"/>
          <w:szCs w:val="24"/>
        </w:rPr>
        <w:t>;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краткую пояснительную записку</w:t>
      </w:r>
      <w:r w:rsidRPr="009D2C03">
        <w:rPr>
          <w:sz w:val="24"/>
          <w:szCs w:val="24"/>
        </w:rPr>
        <w:t xml:space="preserve"> о выполнении плана по доходам и расходам бюджета и о причинах отклонения фактических показателей доходов и расходов бюджета от плановых назначений.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9D2C03">
        <w:rPr>
          <w:sz w:val="24"/>
          <w:szCs w:val="24"/>
        </w:rPr>
        <w:t>. Отдел капитального строительства комитета по управлению жилищно-комму</w:t>
      </w:r>
      <w:r>
        <w:rPr>
          <w:sz w:val="24"/>
          <w:szCs w:val="24"/>
        </w:rPr>
        <w:t>нальным хозяйством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сроки, указанные в п. 2.1 настоящего порядка</w:t>
      </w:r>
      <w:r w:rsidRPr="009D2C03">
        <w:rPr>
          <w:bCs/>
          <w:sz w:val="24"/>
          <w:szCs w:val="24"/>
        </w:rPr>
        <w:t>,</w:t>
      </w:r>
      <w:r w:rsidRPr="009D2C03">
        <w:rPr>
          <w:sz w:val="24"/>
          <w:szCs w:val="24"/>
        </w:rPr>
        <w:t xml:space="preserve">  представляет (в электронном виде и на бумажном носителе)</w:t>
      </w:r>
      <w:r w:rsidRPr="009D2C03">
        <w:rPr>
          <w:b/>
          <w:bCs/>
          <w:sz w:val="24"/>
          <w:szCs w:val="24"/>
        </w:rPr>
        <w:t xml:space="preserve"> </w:t>
      </w:r>
      <w:r w:rsidRPr="009D2C03">
        <w:rPr>
          <w:sz w:val="24"/>
          <w:szCs w:val="24"/>
        </w:rPr>
        <w:t>в отдел экономического развития информацию о реализации адресной программы капитального строительства за от</w:t>
      </w:r>
      <w:r>
        <w:rPr>
          <w:sz w:val="24"/>
          <w:szCs w:val="24"/>
        </w:rPr>
        <w:t>четный период по форме Приложения № 4 к настоящему порядку</w:t>
      </w:r>
      <w:r w:rsidRPr="009D2C03">
        <w:rPr>
          <w:sz w:val="24"/>
          <w:szCs w:val="24"/>
        </w:rPr>
        <w:t>, согласованную с комитетом финансов.</w:t>
      </w:r>
    </w:p>
    <w:p w:rsidR="00E556DC" w:rsidRPr="009D2C03" w:rsidRDefault="00E556DC" w:rsidP="00E556D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9D2C03">
        <w:rPr>
          <w:sz w:val="24"/>
          <w:szCs w:val="24"/>
        </w:rPr>
        <w:t xml:space="preserve">. </w:t>
      </w:r>
      <w:proofErr w:type="gramStart"/>
      <w:r w:rsidRPr="009D2C03">
        <w:rPr>
          <w:sz w:val="24"/>
          <w:szCs w:val="24"/>
        </w:rPr>
        <w:t xml:space="preserve">Отдел муниципального заказа </w:t>
      </w:r>
      <w:r>
        <w:rPr>
          <w:sz w:val="24"/>
          <w:szCs w:val="24"/>
        </w:rPr>
        <w:t>в сроки, указанные в п. 2.1 настоящего порядка,</w:t>
      </w:r>
      <w:r w:rsidRPr="009D2C03">
        <w:rPr>
          <w:sz w:val="24"/>
          <w:szCs w:val="24"/>
        </w:rPr>
        <w:t xml:space="preserve"> представляет (в электронном виде и на бумажном носителе)</w:t>
      </w:r>
      <w:r w:rsidRPr="009D2C03">
        <w:rPr>
          <w:b/>
          <w:bCs/>
          <w:sz w:val="24"/>
          <w:szCs w:val="24"/>
        </w:rPr>
        <w:t xml:space="preserve"> </w:t>
      </w:r>
      <w:r w:rsidRPr="009D2C03">
        <w:rPr>
          <w:sz w:val="24"/>
          <w:szCs w:val="24"/>
        </w:rPr>
        <w:t>в отдел эконо</w:t>
      </w:r>
      <w:r>
        <w:rPr>
          <w:sz w:val="24"/>
          <w:szCs w:val="24"/>
        </w:rPr>
        <w:t>мического развития</w:t>
      </w:r>
      <w:r w:rsidRPr="009D2C03">
        <w:rPr>
          <w:sz w:val="24"/>
          <w:szCs w:val="24"/>
        </w:rPr>
        <w:t xml:space="preserve"> пояснительную записку о ходе размещения муниципального заказа в отчетном </w:t>
      </w:r>
      <w:r w:rsidRPr="009D2C03">
        <w:rPr>
          <w:sz w:val="24"/>
          <w:szCs w:val="24"/>
        </w:rPr>
        <w:lastRenderedPageBreak/>
        <w:t>периоде в сравнении</w:t>
      </w:r>
      <w:r>
        <w:rPr>
          <w:sz w:val="24"/>
          <w:szCs w:val="24"/>
        </w:rPr>
        <w:t xml:space="preserve"> с аналогичным периодом предыдущего года, в которой отдельным разделом</w:t>
      </w:r>
      <w:r w:rsidRPr="009D2C03">
        <w:rPr>
          <w:sz w:val="24"/>
          <w:szCs w:val="24"/>
        </w:rPr>
        <w:t xml:space="preserve"> приводятся сведения о размещении муниципального заказа среди субъектов малого предпринимательства.</w:t>
      </w:r>
      <w:proofErr w:type="gramEnd"/>
    </w:p>
    <w:p w:rsidR="00E556DC" w:rsidRDefault="00E556DC" w:rsidP="00E556DC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9D2C03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2C03">
        <w:rPr>
          <w:color w:val="000000"/>
          <w:sz w:val="24"/>
          <w:szCs w:val="24"/>
        </w:rPr>
        <w:t>Отдел экономического развития</w:t>
      </w:r>
      <w:r>
        <w:rPr>
          <w:color w:val="000000"/>
          <w:sz w:val="24"/>
          <w:szCs w:val="24"/>
        </w:rPr>
        <w:t>:</w:t>
      </w:r>
    </w:p>
    <w:p w:rsidR="00E556DC" w:rsidRDefault="00E556DC" w:rsidP="00E556DC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2.6.1. На основе </w:t>
      </w:r>
      <w:r>
        <w:rPr>
          <w:sz w:val="24"/>
          <w:szCs w:val="24"/>
        </w:rPr>
        <w:t xml:space="preserve">материалов отраслевых (функциональных) органов администрации формирует </w:t>
      </w:r>
      <w:r w:rsidRPr="006C4E8C">
        <w:rPr>
          <w:b/>
          <w:sz w:val="24"/>
          <w:szCs w:val="24"/>
        </w:rPr>
        <w:t>предварительные итоги</w:t>
      </w:r>
      <w:r>
        <w:rPr>
          <w:sz w:val="24"/>
          <w:szCs w:val="24"/>
        </w:rPr>
        <w:t xml:space="preserve"> социально-экономического развития округа за 1 полугодие текущего года и представляет в комитет финансов Сосновоборского городского округа вместе с предварительным прогнозом в срок согласно плану-графику разработки проекта бюджета округа.</w:t>
      </w:r>
    </w:p>
    <w:p w:rsidR="00E556DC" w:rsidRPr="009000AE" w:rsidRDefault="00E556DC" w:rsidP="00E556DC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2.6.2. </w:t>
      </w:r>
      <w:proofErr w:type="gramStart"/>
      <w:r>
        <w:rPr>
          <w:color w:val="000000"/>
          <w:sz w:val="24"/>
          <w:szCs w:val="24"/>
        </w:rPr>
        <w:t>Н</w:t>
      </w:r>
      <w:r w:rsidRPr="009D2C03">
        <w:rPr>
          <w:sz w:val="24"/>
          <w:szCs w:val="24"/>
        </w:rPr>
        <w:t xml:space="preserve">а основе анализа статистической и </w:t>
      </w:r>
      <w:r>
        <w:rPr>
          <w:sz w:val="24"/>
          <w:szCs w:val="24"/>
        </w:rPr>
        <w:t xml:space="preserve">отчетной информации, материалов отраслевых (функциональных) органов администрации, городских предприятий и организаций, готовит сводную информацию об итогах социально-экономического развития округа за 1 полугодие и год, </w:t>
      </w:r>
      <w:r w:rsidRPr="009D2C03">
        <w:rPr>
          <w:sz w:val="24"/>
          <w:szCs w:val="24"/>
        </w:rPr>
        <w:t xml:space="preserve">составляет приложения по формам, </w:t>
      </w:r>
      <w:r>
        <w:rPr>
          <w:sz w:val="24"/>
          <w:szCs w:val="24"/>
        </w:rPr>
        <w:t>запрашиваемым К</w:t>
      </w:r>
      <w:r w:rsidRPr="009D2C03">
        <w:rPr>
          <w:sz w:val="24"/>
          <w:szCs w:val="24"/>
        </w:rPr>
        <w:t>омитетом</w:t>
      </w:r>
      <w:r>
        <w:rPr>
          <w:sz w:val="24"/>
          <w:szCs w:val="24"/>
        </w:rPr>
        <w:t>, и п</w:t>
      </w:r>
      <w:r w:rsidRPr="009D2C03">
        <w:rPr>
          <w:sz w:val="24"/>
          <w:szCs w:val="24"/>
        </w:rPr>
        <w:t>редставляет в Комитет в уста</w:t>
      </w:r>
      <w:r>
        <w:rPr>
          <w:sz w:val="24"/>
          <w:szCs w:val="24"/>
        </w:rPr>
        <w:t>новленный им срок, а также размещает на официальном сайте округа в разделе «Экономика» в соответствии с федеральным законом от 09.02.2009</w:t>
      </w:r>
      <w:proofErr w:type="gramEnd"/>
      <w:r>
        <w:rPr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proofErr w:type="gramStart"/>
      <w:r>
        <w:rPr>
          <w:sz w:val="24"/>
          <w:szCs w:val="24"/>
        </w:rPr>
        <w:t>Дополнительно к указанному в п. 2.6.2. направляет сводную информацию об итогах социально-экономического развития округа за год в систему ГАС «Управление», а сводную информацию об итогах развития округа за 1 полугодие текущего года направляет вместе с одобренным администрацией округа прогнозом на среднесрочный период в комитет финансов Сосновоборского городского округа для представления в совет депутатов округа в соответствии с Бюджетным кодексом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E556DC" w:rsidRPr="009D2C03" w:rsidRDefault="00E556DC" w:rsidP="00E556DC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</w:rPr>
      </w:pPr>
    </w:p>
    <w:p w:rsidR="00E556DC" w:rsidRDefault="00E556DC" w:rsidP="00E556DC">
      <w:pPr>
        <w:autoSpaceDE w:val="0"/>
        <w:autoSpaceDN w:val="0"/>
        <w:adjustRightInd w:val="0"/>
        <w:spacing w:after="120"/>
        <w:jc w:val="both"/>
      </w:pPr>
    </w:p>
    <w:p w:rsidR="00E556DC" w:rsidRDefault="00E556DC" w:rsidP="00E556DC">
      <w:pPr>
        <w:pageBreakBefore/>
        <w:rPr>
          <w:sz w:val="22"/>
          <w:szCs w:val="22"/>
        </w:rPr>
        <w:sectPr w:rsidR="00E556DC" w:rsidSect="006A5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851" w:bottom="964" w:left="1531" w:header="720" w:footer="720" w:gutter="0"/>
          <w:cols w:space="720"/>
          <w:titlePg/>
        </w:sectPr>
      </w:pPr>
    </w:p>
    <w:p w:rsidR="00E556DC" w:rsidRPr="009D2C03" w:rsidRDefault="00E556DC" w:rsidP="00E556DC">
      <w:pPr>
        <w:pageBreakBefore/>
        <w:jc w:val="right"/>
        <w:rPr>
          <w:sz w:val="24"/>
          <w:szCs w:val="24"/>
        </w:rPr>
      </w:pPr>
      <w:r w:rsidRPr="009D2C03">
        <w:rPr>
          <w:sz w:val="24"/>
          <w:szCs w:val="24"/>
        </w:rPr>
        <w:lastRenderedPageBreak/>
        <w:t>Приложение № 1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подготовки прогноза и</w:t>
      </w:r>
      <w:r w:rsidRPr="009D2C03">
        <w:rPr>
          <w:sz w:val="24"/>
          <w:szCs w:val="24"/>
        </w:rPr>
        <w:t xml:space="preserve"> информации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о</w:t>
      </w:r>
      <w:r>
        <w:rPr>
          <w:sz w:val="24"/>
          <w:szCs w:val="24"/>
        </w:rPr>
        <w:t>б итогах социально-экономического развития</w:t>
      </w:r>
      <w:r w:rsidRPr="009D2C03">
        <w:rPr>
          <w:sz w:val="24"/>
          <w:szCs w:val="24"/>
        </w:rPr>
        <w:t xml:space="preserve">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Сосновоборского городского округа,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утвержденному</w:t>
      </w:r>
      <w:proofErr w:type="gramEnd"/>
      <w:r w:rsidRPr="009D2C03">
        <w:rPr>
          <w:sz w:val="24"/>
          <w:szCs w:val="24"/>
        </w:rPr>
        <w:t xml:space="preserve"> постановлением администрации</w:t>
      </w:r>
    </w:p>
    <w:p w:rsidR="00E556DC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 xml:space="preserve"> Сосновоборского городского округа</w:t>
      </w:r>
    </w:p>
    <w:p w:rsidR="00E556DC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2646</w:t>
      </w:r>
    </w:p>
    <w:p w:rsidR="00E556DC" w:rsidRPr="009D2C03" w:rsidRDefault="00E556DC" w:rsidP="00E556DC">
      <w:pPr>
        <w:jc w:val="center"/>
        <w:rPr>
          <w:sz w:val="24"/>
          <w:szCs w:val="24"/>
        </w:rPr>
      </w:pPr>
    </w:p>
    <w:p w:rsidR="00E556DC" w:rsidRPr="00421C59" w:rsidRDefault="00E556DC" w:rsidP="00E556DC">
      <w:pPr>
        <w:jc w:val="center"/>
        <w:rPr>
          <w:b/>
          <w:bCs/>
          <w:sz w:val="28"/>
          <w:szCs w:val="28"/>
        </w:rPr>
      </w:pPr>
      <w:r w:rsidRPr="00421C59">
        <w:rPr>
          <w:b/>
          <w:bCs/>
          <w:sz w:val="28"/>
          <w:szCs w:val="28"/>
        </w:rPr>
        <w:t>ПОКАЗАТЕЛИ ПРОГНОЗА</w:t>
      </w:r>
    </w:p>
    <w:p w:rsidR="00E556DC" w:rsidRPr="00421C59" w:rsidRDefault="00E556DC" w:rsidP="00E556DC">
      <w:pPr>
        <w:rPr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877"/>
        <w:gridCol w:w="4901"/>
        <w:gridCol w:w="2410"/>
        <w:gridCol w:w="1418"/>
        <w:gridCol w:w="1417"/>
        <w:gridCol w:w="1418"/>
        <w:gridCol w:w="1417"/>
        <w:gridCol w:w="1418"/>
      </w:tblGrid>
      <w:tr w:rsidR="00E556DC" w:rsidRPr="00730228" w:rsidTr="0074000D">
        <w:trPr>
          <w:tblHeader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№ </w:t>
            </w:r>
            <w:proofErr w:type="spellStart"/>
            <w:proofErr w:type="gramStart"/>
            <w:r w:rsidRPr="0073022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3022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3022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Наименование, раздела, 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E556DC" w:rsidRPr="00730228" w:rsidTr="0074000D">
        <w:trPr>
          <w:tblHeader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30228">
              <w:rPr>
                <w:b/>
                <w:sz w:val="22"/>
                <w:szCs w:val="22"/>
                <w:lang w:val="en-US"/>
              </w:rPr>
              <w:t>N - 1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730228">
              <w:rPr>
                <w:b/>
                <w:bCs/>
                <w:sz w:val="22"/>
                <w:szCs w:val="22"/>
              </w:rPr>
              <w:t xml:space="preserve"> (тек.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sz w:val="22"/>
                <w:szCs w:val="22"/>
              </w:rPr>
            </w:pPr>
            <w:r w:rsidRPr="00730228">
              <w:rPr>
                <w:b/>
                <w:sz w:val="22"/>
                <w:szCs w:val="22"/>
                <w:lang w:val="en-US"/>
              </w:rPr>
              <w:t>N</w:t>
            </w:r>
            <w:r w:rsidRPr="00730228">
              <w:rPr>
                <w:b/>
                <w:sz w:val="22"/>
                <w:szCs w:val="22"/>
              </w:rPr>
              <w:t xml:space="preserve"> + 1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sz w:val="22"/>
                <w:szCs w:val="22"/>
              </w:rPr>
            </w:pPr>
            <w:r w:rsidRPr="00730228">
              <w:rPr>
                <w:b/>
                <w:sz w:val="22"/>
                <w:szCs w:val="22"/>
                <w:lang w:val="en-US"/>
              </w:rPr>
              <w:t>N</w:t>
            </w:r>
            <w:r w:rsidRPr="00730228">
              <w:rPr>
                <w:b/>
                <w:sz w:val="22"/>
                <w:szCs w:val="22"/>
              </w:rPr>
              <w:t xml:space="preserve"> + 2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sz w:val="22"/>
                <w:szCs w:val="22"/>
              </w:rPr>
            </w:pPr>
            <w:r w:rsidRPr="00730228">
              <w:rPr>
                <w:b/>
                <w:sz w:val="22"/>
                <w:szCs w:val="22"/>
                <w:lang w:val="en-US"/>
              </w:rPr>
              <w:t>N</w:t>
            </w:r>
            <w:r w:rsidRPr="00730228">
              <w:rPr>
                <w:b/>
                <w:sz w:val="22"/>
                <w:szCs w:val="22"/>
              </w:rPr>
              <w:t xml:space="preserve"> + 3</w:t>
            </w: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</w:t>
            </w:r>
            <w:r w:rsidRPr="00730228">
              <w:rPr>
                <w:sz w:val="22"/>
                <w:szCs w:val="22"/>
              </w:rPr>
              <w:t xml:space="preserve"> в действие жилых домов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ф</w:t>
            </w:r>
            <w:r w:rsidRPr="00730228">
              <w:rPr>
                <w:sz w:val="22"/>
                <w:szCs w:val="22"/>
              </w:rPr>
              <w:t>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</w:t>
            </w:r>
            <w:r w:rsidRPr="00730228">
              <w:rPr>
                <w:sz w:val="22"/>
                <w:szCs w:val="22"/>
              </w:rPr>
              <w:t>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м</w:t>
            </w:r>
            <w:r w:rsidRPr="00730228">
              <w:rPr>
                <w:sz w:val="22"/>
                <w:szCs w:val="22"/>
              </w:rPr>
              <w:t>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</w:t>
            </w:r>
            <w:r w:rsidRPr="00730228">
              <w:rPr>
                <w:sz w:val="22"/>
                <w:szCs w:val="22"/>
              </w:rPr>
              <w:t xml:space="preserve"> в действие индивидуальных жилых домов на территории 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Кв. метров общей площади на 1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1.2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больницы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коек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1.4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спортивные сооружения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другие объекты (указать какие)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общеобразовательных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3.4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высшего профессионального  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4.1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Уровень обеспеченности (на конец года):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больничными койками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Коек на 10 тыс.                                                                                                                             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амбулаторно-поликлиническими учреждениями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Посещений в смену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 том числе дневными стационарами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Посещений в смену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врачами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Чел.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средним медицинским персоналом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Чел.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Мест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общедоступными библиотеками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 xml:space="preserve">учреждениями </w:t>
            </w:r>
            <w:proofErr w:type="spellStart"/>
            <w:r w:rsidRPr="00730228">
              <w:rPr>
                <w:sz w:val="22"/>
                <w:szCs w:val="22"/>
              </w:rPr>
              <w:t>культурно-досугового</w:t>
            </w:r>
            <w:proofErr w:type="spellEnd"/>
            <w:r w:rsidRPr="00730228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Ед.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5.9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Мест на 1000 детей в возрасте 1–6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proofErr w:type="gramStart"/>
            <w:r w:rsidRPr="00730228">
              <w:rPr>
                <w:sz w:val="22"/>
                <w:szCs w:val="22"/>
              </w:rPr>
              <w:t>Количество обучающихся в первую смену в дневных учреждениях общего образования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% к общему числу обучающихся в этих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Доходы бюджета муниципального образования,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Собственные (налоговые и неналоговые)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Акцизы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1.1.4.1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1.1.4.3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1.1.4.4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1.1.5.1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налоги на имущество физ.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 xml:space="preserve">Тыс. руб. в ценах </w:t>
            </w:r>
            <w:r w:rsidRPr="00730228">
              <w:rPr>
                <w:sz w:val="22"/>
                <w:szCs w:val="22"/>
              </w:rPr>
              <w:lastRenderedPageBreak/>
              <w:t>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1.1.8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Штрафы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1.1.12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1.2.1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1.2.3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1.2.4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Расходы бюджета муниципального образования,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Расходы на национальную оборону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Расходы на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730228">
              <w:rPr>
                <w:sz w:val="22"/>
                <w:szCs w:val="22"/>
              </w:rPr>
              <w:t>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</w:t>
            </w:r>
            <w:r w:rsidRPr="00730228">
              <w:rPr>
                <w:sz w:val="22"/>
                <w:szCs w:val="22"/>
              </w:rPr>
              <w:t>ультуру и кинематографию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</w:t>
            </w:r>
            <w:r w:rsidRPr="00730228">
              <w:rPr>
                <w:sz w:val="22"/>
                <w:szCs w:val="22"/>
              </w:rPr>
              <w:t>оциальную политику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Расходы на физическую культуру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2.10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Превышение доходов над расходами</w:t>
            </w:r>
            <w:proofErr w:type="gramStart"/>
            <w:r w:rsidRPr="00730228">
              <w:rPr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730228">
              <w:rPr>
                <w:b/>
                <w:bCs/>
                <w:sz w:val="22"/>
                <w:szCs w:val="22"/>
              </w:rPr>
              <w:t>или расходов над доходами (-)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28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6DC" w:rsidRPr="00730228" w:rsidTr="0074000D"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  <w:r w:rsidRPr="00730228">
              <w:rPr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DC" w:rsidRPr="00730228" w:rsidRDefault="00E556DC" w:rsidP="007400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6DC" w:rsidRPr="006D0173" w:rsidRDefault="00E556DC" w:rsidP="00E556DC">
      <w:pPr>
        <w:rPr>
          <w:sz w:val="24"/>
          <w:szCs w:val="24"/>
        </w:rPr>
      </w:pPr>
    </w:p>
    <w:p w:rsidR="00E556DC" w:rsidRPr="006D0173" w:rsidRDefault="00E556DC" w:rsidP="00E556DC">
      <w:pPr>
        <w:rPr>
          <w:sz w:val="24"/>
          <w:szCs w:val="24"/>
        </w:rPr>
      </w:pPr>
    </w:p>
    <w:p w:rsidR="00E556DC" w:rsidRPr="006D0173" w:rsidRDefault="00E556DC" w:rsidP="00E556DC">
      <w:pPr>
        <w:rPr>
          <w:sz w:val="24"/>
          <w:szCs w:val="24"/>
        </w:rPr>
      </w:pPr>
    </w:p>
    <w:p w:rsidR="00E556DC" w:rsidRPr="006D0173" w:rsidRDefault="00E556DC" w:rsidP="00E556DC">
      <w:pPr>
        <w:rPr>
          <w:sz w:val="24"/>
          <w:szCs w:val="24"/>
        </w:rPr>
        <w:sectPr w:rsidR="00E556DC" w:rsidRPr="006D0173" w:rsidSect="006A03CB">
          <w:pgSz w:w="16838" w:h="11906" w:orient="landscape"/>
          <w:pgMar w:top="1418" w:right="851" w:bottom="851" w:left="851" w:header="720" w:footer="720" w:gutter="0"/>
          <w:cols w:space="720"/>
          <w:titlePg/>
        </w:sectPr>
      </w:pPr>
      <w:bookmarkStart w:id="0" w:name="_Toc236625489"/>
      <w:bookmarkStart w:id="1" w:name="_Toc271035861"/>
    </w:p>
    <w:p w:rsidR="00E556DC" w:rsidRPr="00CB0C41" w:rsidRDefault="00E556DC" w:rsidP="00E556DC">
      <w:pPr>
        <w:pageBreakBefore/>
        <w:jc w:val="right"/>
        <w:rPr>
          <w:sz w:val="24"/>
          <w:szCs w:val="24"/>
        </w:rPr>
      </w:pPr>
      <w:r w:rsidRPr="00CB0C41">
        <w:rPr>
          <w:sz w:val="24"/>
          <w:szCs w:val="24"/>
        </w:rPr>
        <w:lastRenderedPageBreak/>
        <w:t>Приложение № 2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подготовки прогноза и</w:t>
      </w:r>
      <w:r w:rsidRPr="009D2C03">
        <w:rPr>
          <w:sz w:val="24"/>
          <w:szCs w:val="24"/>
        </w:rPr>
        <w:t xml:space="preserve"> информации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о</w:t>
      </w:r>
      <w:r>
        <w:rPr>
          <w:sz w:val="24"/>
          <w:szCs w:val="24"/>
        </w:rPr>
        <w:t>б итогах социально-экономического развития</w:t>
      </w:r>
      <w:r w:rsidRPr="009D2C03">
        <w:rPr>
          <w:sz w:val="24"/>
          <w:szCs w:val="24"/>
        </w:rPr>
        <w:t xml:space="preserve">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Сосновоборского городского округа,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утвержденному</w:t>
      </w:r>
      <w:proofErr w:type="gramEnd"/>
      <w:r w:rsidRPr="009D2C03">
        <w:rPr>
          <w:sz w:val="24"/>
          <w:szCs w:val="24"/>
        </w:rPr>
        <w:t xml:space="preserve"> постановлением администрации</w:t>
      </w:r>
    </w:p>
    <w:p w:rsidR="00E556DC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 xml:space="preserve"> Сосновоборского городского округа</w:t>
      </w:r>
    </w:p>
    <w:p w:rsidR="00E556DC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2646</w:t>
      </w:r>
    </w:p>
    <w:p w:rsidR="00E556DC" w:rsidRPr="00CB0C41" w:rsidRDefault="00E556DC" w:rsidP="00E556DC">
      <w:pPr>
        <w:jc w:val="center"/>
        <w:rPr>
          <w:sz w:val="24"/>
          <w:szCs w:val="24"/>
        </w:rPr>
      </w:pPr>
    </w:p>
    <w:p w:rsidR="00E556DC" w:rsidRDefault="00E556DC" w:rsidP="00E556DC">
      <w:pPr>
        <w:pStyle w:val="3"/>
        <w:keepNext w:val="0"/>
        <w:rPr>
          <w:bCs/>
          <w:sz w:val="28"/>
          <w:szCs w:val="28"/>
        </w:rPr>
      </w:pPr>
    </w:p>
    <w:p w:rsidR="00E556DC" w:rsidRPr="0092693D" w:rsidRDefault="00E556DC" w:rsidP="00E556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Прогноз основных</w:t>
      </w:r>
      <w:r w:rsidRPr="0092693D">
        <w:rPr>
          <w:b/>
          <w:sz w:val="28"/>
          <w:szCs w:val="28"/>
        </w:rPr>
        <w:t xml:space="preserve"> показател</w:t>
      </w:r>
      <w:bookmarkEnd w:id="0"/>
      <w:bookmarkEnd w:id="1"/>
      <w:r>
        <w:rPr>
          <w:b/>
          <w:sz w:val="28"/>
          <w:szCs w:val="28"/>
        </w:rPr>
        <w:t>ей</w:t>
      </w:r>
    </w:p>
    <w:p w:rsidR="00E556DC" w:rsidRPr="0092693D" w:rsidRDefault="00E556DC" w:rsidP="00E556DC">
      <w:pPr>
        <w:jc w:val="center"/>
        <w:rPr>
          <w:b/>
          <w:sz w:val="28"/>
          <w:szCs w:val="28"/>
        </w:rPr>
      </w:pPr>
      <w:r w:rsidRPr="0092693D">
        <w:rPr>
          <w:b/>
          <w:sz w:val="28"/>
          <w:szCs w:val="28"/>
        </w:rPr>
        <w:t>социально-экономического развития</w:t>
      </w:r>
    </w:p>
    <w:p w:rsidR="00E556DC" w:rsidRPr="0092693D" w:rsidRDefault="00E556DC" w:rsidP="00E556DC">
      <w:pPr>
        <w:jc w:val="center"/>
        <w:rPr>
          <w:b/>
          <w:sz w:val="28"/>
          <w:szCs w:val="28"/>
        </w:rPr>
      </w:pPr>
      <w:r w:rsidRPr="0092693D">
        <w:rPr>
          <w:b/>
          <w:sz w:val="28"/>
          <w:szCs w:val="28"/>
        </w:rPr>
        <w:t>Сосновоборского городского округа</w:t>
      </w:r>
    </w:p>
    <w:p w:rsidR="00E556DC" w:rsidRPr="0092693D" w:rsidRDefault="00E556DC" w:rsidP="00E556DC">
      <w:pPr>
        <w:jc w:val="center"/>
        <w:rPr>
          <w:b/>
          <w:sz w:val="28"/>
          <w:szCs w:val="28"/>
        </w:rPr>
      </w:pPr>
      <w:r w:rsidRPr="0092693D">
        <w:rPr>
          <w:b/>
          <w:sz w:val="28"/>
          <w:szCs w:val="28"/>
        </w:rPr>
        <w:t>на _____________ годы</w:t>
      </w:r>
    </w:p>
    <w:p w:rsidR="00E556DC" w:rsidRPr="00327F80" w:rsidRDefault="00E556DC" w:rsidP="00E556DC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085"/>
        <w:gridCol w:w="1559"/>
        <w:gridCol w:w="1134"/>
        <w:gridCol w:w="1134"/>
        <w:gridCol w:w="993"/>
        <w:gridCol w:w="992"/>
        <w:gridCol w:w="992"/>
      </w:tblGrid>
      <w:tr w:rsidR="00E556DC" w:rsidRPr="008D4A85" w:rsidTr="0074000D">
        <w:trPr>
          <w:tblHeader/>
        </w:trPr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jc w:val="center"/>
              <w:rPr>
                <w:b/>
                <w:sz w:val="24"/>
                <w:szCs w:val="24"/>
              </w:rPr>
            </w:pPr>
            <w:r w:rsidRPr="008D4A8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56DC" w:rsidRPr="008D4A85" w:rsidRDefault="00E556DC" w:rsidP="0074000D">
            <w:pPr>
              <w:jc w:val="center"/>
              <w:rPr>
                <w:b/>
                <w:sz w:val="24"/>
                <w:szCs w:val="24"/>
              </w:rPr>
            </w:pPr>
            <w:r w:rsidRPr="008D4A85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4A85">
              <w:rPr>
                <w:b/>
                <w:sz w:val="24"/>
                <w:szCs w:val="24"/>
              </w:rPr>
              <w:t>изм</w:t>
            </w:r>
            <w:proofErr w:type="spellEnd"/>
            <w:r w:rsidRPr="008D4A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E556DC" w:rsidRPr="00AD14E0" w:rsidRDefault="00E556DC" w:rsidP="0074000D">
            <w:pPr>
              <w:jc w:val="center"/>
              <w:rPr>
                <w:b/>
                <w:sz w:val="24"/>
                <w:szCs w:val="24"/>
              </w:rPr>
            </w:pPr>
            <w:r w:rsidRPr="00AD14E0">
              <w:rPr>
                <w:b/>
                <w:sz w:val="24"/>
                <w:szCs w:val="24"/>
              </w:rPr>
              <w:t xml:space="preserve">Отчет </w:t>
            </w:r>
            <w:proofErr w:type="spellStart"/>
            <w:r w:rsidRPr="00AD14E0">
              <w:rPr>
                <w:b/>
                <w:sz w:val="24"/>
                <w:szCs w:val="24"/>
              </w:rPr>
              <w:t>предыд</w:t>
            </w:r>
            <w:proofErr w:type="spellEnd"/>
            <w:r w:rsidRPr="00AD14E0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1134" w:type="dxa"/>
            <w:vMerge w:val="restart"/>
            <w:vAlign w:val="center"/>
          </w:tcPr>
          <w:p w:rsidR="00E556DC" w:rsidRPr="00AD14E0" w:rsidRDefault="00E556DC" w:rsidP="0074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E0">
              <w:rPr>
                <w:b/>
                <w:sz w:val="24"/>
                <w:szCs w:val="24"/>
              </w:rPr>
              <w:t xml:space="preserve">Оценка </w:t>
            </w:r>
            <w:proofErr w:type="spellStart"/>
            <w:r w:rsidRPr="00AD14E0">
              <w:rPr>
                <w:b/>
                <w:sz w:val="24"/>
                <w:szCs w:val="24"/>
              </w:rPr>
              <w:t>текущ</w:t>
            </w:r>
            <w:proofErr w:type="spellEnd"/>
            <w:r w:rsidRPr="00AD14E0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977" w:type="dxa"/>
            <w:gridSpan w:val="3"/>
            <w:vAlign w:val="center"/>
          </w:tcPr>
          <w:p w:rsidR="00E556DC" w:rsidRPr="008D4A85" w:rsidRDefault="00E556DC" w:rsidP="0074000D">
            <w:pPr>
              <w:jc w:val="center"/>
              <w:rPr>
                <w:b/>
                <w:sz w:val="24"/>
                <w:szCs w:val="24"/>
              </w:rPr>
            </w:pPr>
            <w:r w:rsidRPr="008D4A85">
              <w:rPr>
                <w:b/>
                <w:sz w:val="24"/>
                <w:szCs w:val="24"/>
              </w:rPr>
              <w:t>Прогноз</w:t>
            </w: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56DC" w:rsidRPr="008D4A85" w:rsidRDefault="00E556DC" w:rsidP="00740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AD14E0" w:rsidRDefault="00E556DC" w:rsidP="00740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E0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992" w:type="dxa"/>
            <w:vAlign w:val="center"/>
          </w:tcPr>
          <w:p w:rsidR="00E556DC" w:rsidRPr="00AD14E0" w:rsidRDefault="00E556DC" w:rsidP="0074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E0">
              <w:rPr>
                <w:b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vAlign w:val="center"/>
          </w:tcPr>
          <w:p w:rsidR="00E556DC" w:rsidRPr="00AD14E0" w:rsidRDefault="00E556DC" w:rsidP="007400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E0">
              <w:rPr>
                <w:b/>
                <w:sz w:val="24"/>
                <w:szCs w:val="24"/>
              </w:rPr>
              <w:t>3-й год</w:t>
            </w:r>
          </w:p>
        </w:tc>
      </w:tr>
      <w:tr w:rsidR="00E556DC" w:rsidRPr="008D4A85" w:rsidTr="0074000D">
        <w:tc>
          <w:tcPr>
            <w:tcW w:w="3085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56DC" w:rsidRPr="008D4A85" w:rsidTr="0074000D"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D4A85">
              <w:rPr>
                <w:sz w:val="24"/>
                <w:szCs w:val="24"/>
              </w:rPr>
              <w:t>заняты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в экономике (среднесписочная)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Фонд зара</w:t>
            </w:r>
            <w:r>
              <w:rPr>
                <w:sz w:val="24"/>
                <w:szCs w:val="24"/>
              </w:rPr>
              <w:t>ботной платы списочного состава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Среднемесячная зара</w:t>
            </w:r>
            <w:r>
              <w:rPr>
                <w:sz w:val="24"/>
                <w:szCs w:val="24"/>
              </w:rPr>
              <w:t>ботная плата списочного состава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 w:val="restart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Объем отгруженных това</w:t>
            </w:r>
            <w:r>
              <w:rPr>
                <w:sz w:val="24"/>
                <w:szCs w:val="24"/>
              </w:rPr>
              <w:t>ров в ценах соответствующих лет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Merge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% к</w:t>
            </w:r>
          </w:p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proofErr w:type="spellStart"/>
            <w:r w:rsidRPr="008D4A85">
              <w:rPr>
                <w:sz w:val="24"/>
                <w:szCs w:val="24"/>
              </w:rPr>
              <w:t>предыд</w:t>
            </w:r>
            <w:proofErr w:type="spellEnd"/>
            <w:r w:rsidRPr="008D4A85">
              <w:rPr>
                <w:sz w:val="24"/>
                <w:szCs w:val="24"/>
              </w:rPr>
              <w:t>. году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4D61A9" w:rsidRDefault="00E556DC" w:rsidP="00740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6DC" w:rsidRPr="008D4A85" w:rsidTr="0074000D">
        <w:tc>
          <w:tcPr>
            <w:tcW w:w="3085" w:type="dxa"/>
            <w:vAlign w:val="center"/>
          </w:tcPr>
          <w:p w:rsidR="00E556DC" w:rsidRPr="008D4A85" w:rsidRDefault="00E556DC" w:rsidP="0074000D">
            <w:pPr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Инвестиции в основной капи</w:t>
            </w:r>
            <w:r>
              <w:rPr>
                <w:sz w:val="24"/>
                <w:szCs w:val="24"/>
              </w:rPr>
              <w:t>тал в ценах соответствующих лет</w:t>
            </w:r>
          </w:p>
        </w:tc>
        <w:tc>
          <w:tcPr>
            <w:tcW w:w="1559" w:type="dxa"/>
            <w:vAlign w:val="center"/>
          </w:tcPr>
          <w:p w:rsidR="00E556DC" w:rsidRPr="008D4A85" w:rsidRDefault="00E556DC" w:rsidP="0074000D">
            <w:pPr>
              <w:jc w:val="center"/>
              <w:rPr>
                <w:sz w:val="24"/>
                <w:szCs w:val="24"/>
              </w:rPr>
            </w:pPr>
            <w:r w:rsidRPr="008D4A85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6DC" w:rsidRPr="008D4A85" w:rsidRDefault="00E556DC" w:rsidP="0074000D">
            <w:pPr>
              <w:jc w:val="right"/>
              <w:rPr>
                <w:sz w:val="24"/>
                <w:szCs w:val="24"/>
              </w:rPr>
            </w:pPr>
          </w:p>
        </w:tc>
      </w:tr>
    </w:tbl>
    <w:p w:rsidR="00E556DC" w:rsidRDefault="00E556DC" w:rsidP="00E556DC">
      <w:pPr>
        <w:ind w:right="282"/>
        <w:rPr>
          <w:b/>
          <w:sz w:val="24"/>
          <w:szCs w:val="24"/>
        </w:rPr>
      </w:pPr>
    </w:p>
    <w:p w:rsidR="00E556DC" w:rsidRPr="00AD14E0" w:rsidRDefault="00E556DC" w:rsidP="00E556DC">
      <w:pPr>
        <w:ind w:right="282"/>
        <w:rPr>
          <w:b/>
          <w:sz w:val="24"/>
          <w:szCs w:val="24"/>
        </w:rPr>
      </w:pPr>
    </w:p>
    <w:p w:rsidR="00E556DC" w:rsidRPr="00CB0C41" w:rsidRDefault="00E556DC" w:rsidP="00E556DC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подготовки прогноза и</w:t>
      </w:r>
      <w:r w:rsidRPr="009D2C03">
        <w:rPr>
          <w:sz w:val="24"/>
          <w:szCs w:val="24"/>
        </w:rPr>
        <w:t xml:space="preserve"> информации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о</w:t>
      </w:r>
      <w:r>
        <w:rPr>
          <w:sz w:val="24"/>
          <w:szCs w:val="24"/>
        </w:rPr>
        <w:t>б итогах социально-экономического развития</w:t>
      </w:r>
      <w:r w:rsidRPr="009D2C03">
        <w:rPr>
          <w:sz w:val="24"/>
          <w:szCs w:val="24"/>
        </w:rPr>
        <w:t xml:space="preserve">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Сосновоборского городского округа,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утвержденному</w:t>
      </w:r>
      <w:proofErr w:type="gramEnd"/>
      <w:r w:rsidRPr="009D2C03">
        <w:rPr>
          <w:sz w:val="24"/>
          <w:szCs w:val="24"/>
        </w:rPr>
        <w:t xml:space="preserve"> постановлением администрации</w:t>
      </w:r>
    </w:p>
    <w:p w:rsidR="00E556DC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 xml:space="preserve"> Сосновоборского городского округа</w:t>
      </w:r>
    </w:p>
    <w:p w:rsidR="00E556DC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2646</w:t>
      </w:r>
    </w:p>
    <w:p w:rsidR="00E556DC" w:rsidRDefault="00E556DC" w:rsidP="00E556DC">
      <w:pPr>
        <w:jc w:val="right"/>
        <w:rPr>
          <w:sz w:val="22"/>
          <w:szCs w:val="22"/>
        </w:rPr>
      </w:pPr>
    </w:p>
    <w:p w:rsidR="00E556DC" w:rsidRDefault="00E556DC" w:rsidP="00E556DC">
      <w:pPr>
        <w:jc w:val="right"/>
        <w:rPr>
          <w:sz w:val="22"/>
          <w:szCs w:val="22"/>
        </w:rPr>
      </w:pPr>
    </w:p>
    <w:p w:rsidR="00E556DC" w:rsidRDefault="00E556DC" w:rsidP="00E556D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FB9">
        <w:rPr>
          <w:rFonts w:ascii="Times New Roman CYR" w:hAnsi="Times New Roman CYR" w:cs="Times New Roman CYR"/>
          <w:b/>
          <w:bCs/>
          <w:sz w:val="28"/>
          <w:szCs w:val="28"/>
        </w:rPr>
        <w:t>Показатели социально-экономического развития</w:t>
      </w:r>
    </w:p>
    <w:p w:rsidR="00E556DC" w:rsidRDefault="00E556DC" w:rsidP="00E556D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Сосновоборского городского округа</w:t>
      </w:r>
    </w:p>
    <w:p w:rsidR="00E556DC" w:rsidRDefault="00E556DC" w:rsidP="00E556D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___________</w:t>
      </w:r>
    </w:p>
    <w:p w:rsidR="00E556DC" w:rsidRDefault="00E556DC" w:rsidP="00E556DC">
      <w:pPr>
        <w:jc w:val="center"/>
        <w:rPr>
          <w:sz w:val="22"/>
          <w:szCs w:val="22"/>
        </w:rPr>
      </w:pPr>
    </w:p>
    <w:p w:rsidR="00E556DC" w:rsidRDefault="00E556DC" w:rsidP="00E556DC">
      <w:pPr>
        <w:rPr>
          <w:sz w:val="22"/>
          <w:szCs w:val="22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925"/>
        <w:gridCol w:w="992"/>
        <w:gridCol w:w="1701"/>
        <w:gridCol w:w="1417"/>
      </w:tblGrid>
      <w:tr w:rsidR="00E556DC" w:rsidRPr="009F7719" w:rsidTr="0074000D">
        <w:trPr>
          <w:trHeight w:val="264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:rsidR="00E556DC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период с начала года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B34A3F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34A3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Темп роста к аналогичному периоду предыдущего года, %</w:t>
            </w: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8.1.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i/>
                <w:iCs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Налоговые доходы: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Акцизы на нефтепродукты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налоги на имущество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земельный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</w:rPr>
              <w:t>Неналоговые доходы: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375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color w:val="000000"/>
              </w:rPr>
            </w:pPr>
            <w:r w:rsidRPr="009F771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color w:val="000000"/>
              </w:rPr>
            </w:pPr>
            <w:r w:rsidRPr="009F771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color w:val="000000"/>
              </w:rPr>
            </w:pPr>
            <w:r w:rsidRPr="009F7719">
              <w:rPr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color w:val="000000"/>
              </w:rPr>
            </w:pPr>
            <w:r w:rsidRPr="009F7719">
              <w:rPr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79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E" w:hAnsi="Times New Roman CE" w:cs="Times New Roman CE"/>
                <w:color w:val="000000"/>
              </w:rPr>
            </w:pPr>
            <w:r w:rsidRPr="009F7719">
              <w:rPr>
                <w:rFonts w:ascii="Times New Roman CE" w:hAnsi="Times New Roman CE" w:cs="Times New Roman CE"/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8.3.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Бюджетная обеспеченность по доходам на 1 жителя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руб./чел.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8.4.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Бюджетная обеспеченность по расходам на 1 жителя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руб./чел.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из них: льготные категории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7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10.2.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Период ожидания жилья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7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10.3.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Удельный вес населения, нуждающегося в жилье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Доля расходов бюджета на содержание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Уровень собираемости жилищно-коммунальных платежей от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792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10.6.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i/>
                <w:iCs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жилищные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водоснабжение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отопление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- горячее водоснабжение,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264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i/>
                <w:iCs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color w:val="000000"/>
              </w:rPr>
            </w:pPr>
            <w:r w:rsidRPr="009F7719">
              <w:rPr>
                <w:color w:val="000000"/>
              </w:rPr>
              <w:t xml:space="preserve">с наружной сетью ГВ, с изолированными стояками, с </w:t>
            </w:r>
            <w:proofErr w:type="spellStart"/>
            <w:r w:rsidRPr="009F7719"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528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 xml:space="preserve">с наружной сетью ГВ, с неизолированными стояками, с </w:t>
            </w:r>
            <w:proofErr w:type="spellStart"/>
            <w:r w:rsidRPr="009F7719">
              <w:rPr>
                <w:rFonts w:ascii="Times New Roman CYR" w:hAnsi="Times New Roman CYR" w:cs="Times New Roman CYR"/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556DC" w:rsidRPr="009F7719" w:rsidTr="0074000D">
        <w:trPr>
          <w:trHeight w:val="615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E556DC" w:rsidRPr="009F7719" w:rsidRDefault="00E556DC" w:rsidP="0074000D">
            <w:pPr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 xml:space="preserve">с наружной сетью ГВ, с неизолированными стояками, без  </w:t>
            </w:r>
            <w:proofErr w:type="spellStart"/>
            <w:r w:rsidRPr="009F7719">
              <w:rPr>
                <w:rFonts w:ascii="Times New Roman CYR" w:hAnsi="Times New Roman CYR" w:cs="Times New Roman CYR"/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7719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70C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56DC" w:rsidRPr="009F7719" w:rsidRDefault="00E556DC" w:rsidP="007400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E556DC" w:rsidRDefault="00E556DC" w:rsidP="00E556DC">
      <w:pPr>
        <w:rPr>
          <w:sz w:val="22"/>
          <w:szCs w:val="22"/>
        </w:rPr>
      </w:pPr>
    </w:p>
    <w:p w:rsidR="00E556DC" w:rsidRDefault="00E556DC" w:rsidP="00E556DC">
      <w:pPr>
        <w:rPr>
          <w:sz w:val="24"/>
          <w:szCs w:val="24"/>
        </w:rPr>
      </w:pPr>
    </w:p>
    <w:p w:rsidR="00E556DC" w:rsidRDefault="00E556DC" w:rsidP="00E556DC">
      <w:pPr>
        <w:rPr>
          <w:sz w:val="24"/>
          <w:szCs w:val="24"/>
        </w:rPr>
        <w:sectPr w:rsidR="00E556DC" w:rsidSect="004C737C">
          <w:pgSz w:w="11906" w:h="16838"/>
          <w:pgMar w:top="964" w:right="851" w:bottom="964" w:left="1531" w:header="720" w:footer="720" w:gutter="0"/>
          <w:cols w:space="720"/>
        </w:sectPr>
      </w:pPr>
    </w:p>
    <w:p w:rsidR="00E556DC" w:rsidRPr="00CB0C41" w:rsidRDefault="00E556DC" w:rsidP="00E556DC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подготовки прогноза и</w:t>
      </w:r>
      <w:r w:rsidRPr="009D2C03">
        <w:rPr>
          <w:sz w:val="24"/>
          <w:szCs w:val="24"/>
        </w:rPr>
        <w:t xml:space="preserve"> информации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о</w:t>
      </w:r>
      <w:r>
        <w:rPr>
          <w:sz w:val="24"/>
          <w:szCs w:val="24"/>
        </w:rPr>
        <w:t>б итогах социально-экономического развития</w:t>
      </w:r>
      <w:r w:rsidRPr="009D2C03">
        <w:rPr>
          <w:sz w:val="24"/>
          <w:szCs w:val="24"/>
        </w:rPr>
        <w:t xml:space="preserve"> 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>Сосновоборского городского округа,</w:t>
      </w:r>
    </w:p>
    <w:p w:rsidR="00E556DC" w:rsidRPr="009D2C03" w:rsidRDefault="00E556DC" w:rsidP="00E556DC">
      <w:pPr>
        <w:jc w:val="right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утвержденному</w:t>
      </w:r>
      <w:proofErr w:type="gramEnd"/>
      <w:r w:rsidRPr="009D2C03">
        <w:rPr>
          <w:sz w:val="24"/>
          <w:szCs w:val="24"/>
        </w:rPr>
        <w:t xml:space="preserve"> постановлением администрации</w:t>
      </w:r>
    </w:p>
    <w:p w:rsidR="00E556DC" w:rsidRDefault="00E556DC" w:rsidP="00E556DC">
      <w:pPr>
        <w:jc w:val="right"/>
        <w:rPr>
          <w:sz w:val="24"/>
          <w:szCs w:val="24"/>
        </w:rPr>
      </w:pPr>
      <w:r w:rsidRPr="009D2C03">
        <w:rPr>
          <w:sz w:val="24"/>
          <w:szCs w:val="24"/>
        </w:rPr>
        <w:t xml:space="preserve"> Сосновоборского городского округа</w:t>
      </w:r>
    </w:p>
    <w:p w:rsidR="00E556DC" w:rsidRDefault="00E556DC" w:rsidP="00E556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2646</w:t>
      </w:r>
    </w:p>
    <w:p w:rsidR="00E556DC" w:rsidRPr="00CB0C41" w:rsidRDefault="00E556DC" w:rsidP="00E556DC">
      <w:pPr>
        <w:jc w:val="center"/>
        <w:rPr>
          <w:sz w:val="24"/>
          <w:szCs w:val="24"/>
        </w:rPr>
      </w:pPr>
    </w:p>
    <w:p w:rsidR="00E556DC" w:rsidRDefault="00E556DC" w:rsidP="00E556DC">
      <w:pPr>
        <w:rPr>
          <w:sz w:val="22"/>
          <w:szCs w:val="22"/>
        </w:rPr>
      </w:pPr>
    </w:p>
    <w:p w:rsidR="00E556DC" w:rsidRDefault="00E556DC" w:rsidP="00E556DC">
      <w:pPr>
        <w:rPr>
          <w:color w:val="000000"/>
        </w:rPr>
      </w:pPr>
    </w:p>
    <w:p w:rsidR="00E556DC" w:rsidRPr="00CB0C41" w:rsidRDefault="00E556DC" w:rsidP="00E556DC">
      <w:pPr>
        <w:jc w:val="center"/>
        <w:rPr>
          <w:b/>
          <w:bCs/>
          <w:color w:val="000000"/>
          <w:sz w:val="24"/>
          <w:szCs w:val="24"/>
        </w:rPr>
      </w:pPr>
      <w:r w:rsidRPr="00CB0C41">
        <w:rPr>
          <w:b/>
          <w:bCs/>
          <w:color w:val="000000"/>
          <w:sz w:val="24"/>
          <w:szCs w:val="24"/>
        </w:rPr>
        <w:t>РЕАЛИЗАЦИЯ АДРЕСНОЙ ПРОГРАММЫ КАПИТАЛЬНОГО СТРОИТЕЛЬСТВА</w:t>
      </w:r>
    </w:p>
    <w:p w:rsidR="00E556DC" w:rsidRPr="00CB0C41" w:rsidRDefault="00E556DC" w:rsidP="00E556DC">
      <w:pPr>
        <w:jc w:val="center"/>
        <w:rPr>
          <w:b/>
          <w:bCs/>
          <w:color w:val="000000"/>
          <w:sz w:val="24"/>
          <w:szCs w:val="24"/>
        </w:rPr>
      </w:pPr>
      <w:r w:rsidRPr="00CB0C41">
        <w:rPr>
          <w:b/>
          <w:bCs/>
          <w:color w:val="000000"/>
          <w:sz w:val="24"/>
          <w:szCs w:val="24"/>
        </w:rPr>
        <w:t>администрации Сосновоборского городского округа</w:t>
      </w:r>
    </w:p>
    <w:p w:rsidR="00E556DC" w:rsidRPr="00CB0C41" w:rsidRDefault="00E556DC" w:rsidP="00E556DC">
      <w:pPr>
        <w:jc w:val="center"/>
        <w:rPr>
          <w:b/>
          <w:bCs/>
          <w:color w:val="000000"/>
          <w:sz w:val="24"/>
          <w:szCs w:val="24"/>
        </w:rPr>
      </w:pPr>
      <w:r w:rsidRPr="00CB0C41">
        <w:rPr>
          <w:color w:val="000000"/>
          <w:sz w:val="24"/>
          <w:szCs w:val="24"/>
        </w:rPr>
        <w:t>за  ______________  20__ г.</w:t>
      </w:r>
    </w:p>
    <w:p w:rsidR="00E556DC" w:rsidRPr="003F0D66" w:rsidRDefault="00E556DC" w:rsidP="00E556DC">
      <w:pPr>
        <w:jc w:val="right"/>
        <w:rPr>
          <w:color w:val="000000"/>
          <w:sz w:val="22"/>
          <w:szCs w:val="22"/>
        </w:rPr>
      </w:pPr>
      <w:r w:rsidRPr="003F0D66">
        <w:rPr>
          <w:color w:val="000000"/>
          <w:sz w:val="22"/>
          <w:szCs w:val="22"/>
        </w:rPr>
        <w:t>(тыс. руб.)</w:t>
      </w:r>
    </w:p>
    <w:p w:rsidR="00E556DC" w:rsidRPr="00235B63" w:rsidRDefault="00E556DC" w:rsidP="00E556D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1418"/>
        <w:gridCol w:w="1417"/>
        <w:gridCol w:w="993"/>
        <w:gridCol w:w="992"/>
        <w:gridCol w:w="992"/>
        <w:gridCol w:w="992"/>
        <w:gridCol w:w="1276"/>
        <w:gridCol w:w="992"/>
        <w:gridCol w:w="993"/>
      </w:tblGrid>
      <w:tr w:rsidR="00E556DC" w:rsidRPr="006852B7" w:rsidTr="0074000D">
        <w:tc>
          <w:tcPr>
            <w:tcW w:w="817" w:type="dxa"/>
            <w:vMerge w:val="restart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52B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852B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852B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1418" w:type="dxa"/>
            <w:vMerge w:val="restart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6852B7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6852B7">
              <w:rPr>
                <w:color w:val="000000"/>
                <w:sz w:val="22"/>
                <w:szCs w:val="22"/>
              </w:rPr>
              <w:t>строитель-ства</w:t>
            </w:r>
            <w:proofErr w:type="spellEnd"/>
            <w:proofErr w:type="gramEnd"/>
          </w:p>
        </w:tc>
        <w:tc>
          <w:tcPr>
            <w:tcW w:w="1985" w:type="dxa"/>
            <w:gridSpan w:val="2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1984" w:type="dxa"/>
            <w:gridSpan w:val="2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Остаток на 01.01.20__г.</w:t>
            </w:r>
          </w:p>
        </w:tc>
        <w:tc>
          <w:tcPr>
            <w:tcW w:w="1276" w:type="dxa"/>
            <w:vMerge w:val="restart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заключен-ному</w:t>
            </w:r>
            <w:proofErr w:type="spellEnd"/>
            <w:proofErr w:type="gramEnd"/>
            <w:r w:rsidRPr="006852B7">
              <w:rPr>
                <w:color w:val="000000"/>
                <w:sz w:val="22"/>
                <w:szCs w:val="22"/>
              </w:rPr>
              <w:t xml:space="preserve"> договору</w:t>
            </w:r>
          </w:p>
        </w:tc>
        <w:tc>
          <w:tcPr>
            <w:tcW w:w="1985" w:type="dxa"/>
            <w:gridSpan w:val="2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Фактический объем</w:t>
            </w:r>
          </w:p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</w:tr>
      <w:tr w:rsidR="00E556DC" w:rsidRPr="006852B7" w:rsidTr="0074000D">
        <w:tc>
          <w:tcPr>
            <w:tcW w:w="817" w:type="dxa"/>
            <w:vMerge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1276" w:type="dxa"/>
            <w:vMerge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  <w:r w:rsidRPr="006852B7">
              <w:rPr>
                <w:color w:val="000000"/>
                <w:sz w:val="22"/>
                <w:szCs w:val="22"/>
              </w:rPr>
              <w:t>СМР</w:t>
            </w:r>
          </w:p>
        </w:tc>
      </w:tr>
      <w:tr w:rsidR="00E556DC" w:rsidRPr="006852B7" w:rsidTr="0074000D">
        <w:tc>
          <w:tcPr>
            <w:tcW w:w="8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56DC" w:rsidRPr="006852B7" w:rsidTr="0074000D">
        <w:tc>
          <w:tcPr>
            <w:tcW w:w="8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56DC" w:rsidRPr="006852B7" w:rsidTr="0074000D">
        <w:tc>
          <w:tcPr>
            <w:tcW w:w="8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56DC" w:rsidRPr="006852B7" w:rsidRDefault="00E556DC" w:rsidP="007400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556DC" w:rsidRPr="00235B63" w:rsidRDefault="00E556DC" w:rsidP="00E556DC">
      <w:pPr>
        <w:rPr>
          <w:bCs/>
          <w:color w:val="000000"/>
        </w:rPr>
      </w:pPr>
    </w:p>
    <w:p w:rsidR="00E556DC" w:rsidRPr="00235B63" w:rsidRDefault="00E556DC" w:rsidP="00E556DC">
      <w:pPr>
        <w:rPr>
          <w:color w:val="000000"/>
        </w:rPr>
      </w:pPr>
    </w:p>
    <w:p w:rsidR="00E556DC" w:rsidRDefault="00E556DC" w:rsidP="00E556DC">
      <w:pPr>
        <w:ind w:firstLine="720"/>
        <w:rPr>
          <w:color w:val="000000"/>
        </w:rPr>
      </w:pPr>
      <w:r w:rsidRPr="00235B63">
        <w:rPr>
          <w:color w:val="000000"/>
        </w:rPr>
        <w:t>Начальник отдела капитального строительства</w:t>
      </w:r>
      <w:r w:rsidRPr="00235B63">
        <w:rPr>
          <w:color w:val="000000"/>
        </w:rPr>
        <w:tab/>
      </w:r>
      <w:r w:rsidRPr="00235B63">
        <w:rPr>
          <w:color w:val="000000"/>
        </w:rPr>
        <w:tab/>
      </w:r>
      <w:r w:rsidRPr="00235B63">
        <w:rPr>
          <w:color w:val="000000"/>
        </w:rPr>
        <w:tab/>
        <w:t>(ФИО)</w:t>
      </w:r>
    </w:p>
    <w:p w:rsidR="00E556DC" w:rsidRDefault="00E556DC" w:rsidP="00E556DC">
      <w:pPr>
        <w:ind w:firstLine="720"/>
        <w:rPr>
          <w:color w:val="000000"/>
        </w:rPr>
      </w:pPr>
    </w:p>
    <w:p w:rsidR="00E556DC" w:rsidRDefault="00E556DC" w:rsidP="00E556DC">
      <w:pPr>
        <w:ind w:firstLine="720"/>
      </w:pPr>
    </w:p>
    <w:p w:rsidR="00E556DC" w:rsidRDefault="00E556DC" w:rsidP="00E556DC">
      <w:pPr>
        <w:ind w:firstLine="720"/>
        <w:rPr>
          <w:color w:val="000000"/>
        </w:rPr>
      </w:pPr>
      <w:r>
        <w:t>СОГЛАСОВАНО</w:t>
      </w:r>
    </w:p>
    <w:p w:rsidR="00E556DC" w:rsidRDefault="00E556DC" w:rsidP="00E556DC">
      <w:pPr>
        <w:ind w:firstLine="720"/>
        <w:rPr>
          <w:color w:val="000000"/>
        </w:rPr>
      </w:pPr>
    </w:p>
    <w:p w:rsidR="00E556DC" w:rsidRPr="00C2762B" w:rsidRDefault="00E556DC" w:rsidP="00E556DC">
      <w:pPr>
        <w:ind w:firstLine="720"/>
        <w:rPr>
          <w:color w:val="000000"/>
        </w:rPr>
      </w:pPr>
      <w:r>
        <w:t>Председатель (заместитель председателя)</w:t>
      </w:r>
      <w:r>
        <w:rPr>
          <w:color w:val="000000"/>
        </w:rPr>
        <w:t xml:space="preserve"> </w:t>
      </w:r>
      <w:r>
        <w:t>к</w:t>
      </w:r>
      <w:r w:rsidRPr="00023D31">
        <w:t>о</w:t>
      </w:r>
      <w:r>
        <w:t>митета финансов</w:t>
      </w:r>
      <w:r>
        <w:tab/>
      </w:r>
      <w:r>
        <w:tab/>
      </w:r>
      <w:r>
        <w:tab/>
        <w:t>(ФИО)</w:t>
      </w:r>
    </w:p>
    <w:p w:rsidR="00E556DC" w:rsidRPr="00703EF0" w:rsidRDefault="00E556DC" w:rsidP="00E556DC">
      <w:pPr>
        <w:rPr>
          <w:sz w:val="24"/>
          <w:szCs w:val="24"/>
        </w:rPr>
      </w:pPr>
    </w:p>
    <w:p w:rsidR="00E556DC" w:rsidRDefault="00E556DC" w:rsidP="00E556DC">
      <w:pPr>
        <w:jc w:val="both"/>
        <w:sectPr w:rsidR="00E556DC" w:rsidSect="00FB7D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97" w:right="992" w:bottom="1440" w:left="1440" w:header="720" w:footer="720" w:gutter="0"/>
          <w:cols w:space="720"/>
          <w:docGrid w:linePitch="272"/>
        </w:sectPr>
      </w:pPr>
    </w:p>
    <w:p w:rsidR="00E556DC" w:rsidRDefault="00E556DC" w:rsidP="00E556DC">
      <w:pPr>
        <w:jc w:val="both"/>
      </w:pPr>
    </w:p>
    <w:p w:rsidR="00986B56" w:rsidRDefault="00986B56"/>
    <w:sectPr w:rsidR="00986B56" w:rsidSect="00FB7DA5">
      <w:type w:val="continuous"/>
      <w:pgSz w:w="16838" w:h="11906" w:orient="landscape"/>
      <w:pgMar w:top="1800" w:right="993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DC" w:rsidRDefault="00E556DC" w:rsidP="00E556DC">
      <w:r>
        <w:separator/>
      </w:r>
    </w:p>
  </w:endnote>
  <w:endnote w:type="continuationSeparator" w:id="0">
    <w:p w:rsidR="00E556DC" w:rsidRDefault="00E556DC" w:rsidP="00E5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 w:rsidP="006A03C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DC" w:rsidRDefault="00E556DC" w:rsidP="00E556DC">
      <w:r>
        <w:separator/>
      </w:r>
    </w:p>
  </w:footnote>
  <w:footnote w:type="continuationSeparator" w:id="0">
    <w:p w:rsidR="00E556DC" w:rsidRDefault="00E556DC" w:rsidP="00E5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5" w:rsidRDefault="00E50FC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0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AF5FC"/>
    <w:lvl w:ilvl="0">
      <w:numFmt w:val="bullet"/>
      <w:lvlText w:val="*"/>
      <w:lvlJc w:val="left"/>
    </w:lvl>
  </w:abstractNum>
  <w:abstractNum w:abstractNumId="1">
    <w:nsid w:val="039E7AA5"/>
    <w:multiLevelType w:val="hybridMultilevel"/>
    <w:tmpl w:val="F43C5A2E"/>
    <w:lvl w:ilvl="0" w:tplc="040A370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CE67C9"/>
    <w:multiLevelType w:val="multilevel"/>
    <w:tmpl w:val="97AE59D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3B724A"/>
    <w:multiLevelType w:val="hybridMultilevel"/>
    <w:tmpl w:val="47D2D494"/>
    <w:lvl w:ilvl="0" w:tplc="CB92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A6907"/>
    <w:multiLevelType w:val="hybridMultilevel"/>
    <w:tmpl w:val="6C7686DA"/>
    <w:lvl w:ilvl="0" w:tplc="D3E805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C481A"/>
    <w:multiLevelType w:val="hybridMultilevel"/>
    <w:tmpl w:val="952AE91C"/>
    <w:lvl w:ilvl="0" w:tplc="AFF6D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55CB5"/>
    <w:multiLevelType w:val="multilevel"/>
    <w:tmpl w:val="C9E84E7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</w:lvl>
    <w:lvl w:ilvl="1">
      <w:start w:val="1"/>
      <w:numFmt w:val="decimal"/>
      <w:lvlText w:val="%1.%2."/>
      <w:lvlJc w:val="left"/>
      <w:pPr>
        <w:tabs>
          <w:tab w:val="num" w:pos="1903"/>
        </w:tabs>
        <w:ind w:left="1903" w:hanging="1335"/>
      </w:pPr>
    </w:lvl>
    <w:lvl w:ilvl="2">
      <w:start w:val="1"/>
      <w:numFmt w:val="decimal"/>
      <w:lvlText w:val="%1.%2.%3."/>
      <w:lvlJc w:val="left"/>
      <w:pPr>
        <w:tabs>
          <w:tab w:val="num" w:pos="3135"/>
        </w:tabs>
        <w:ind w:left="3135" w:hanging="1335"/>
      </w:pPr>
    </w:lvl>
    <w:lvl w:ilvl="3">
      <w:start w:val="1"/>
      <w:numFmt w:val="decimal"/>
      <w:lvlText w:val="%1.%2.%3.%4."/>
      <w:lvlJc w:val="left"/>
      <w:pPr>
        <w:tabs>
          <w:tab w:val="num" w:pos="4035"/>
        </w:tabs>
        <w:ind w:left="4035" w:hanging="1335"/>
      </w:pPr>
    </w:lvl>
    <w:lvl w:ilvl="4">
      <w:start w:val="1"/>
      <w:numFmt w:val="decimal"/>
      <w:lvlText w:val="%1.%2.%3.%4.%5."/>
      <w:lvlJc w:val="left"/>
      <w:pPr>
        <w:tabs>
          <w:tab w:val="num" w:pos="4935"/>
        </w:tabs>
        <w:ind w:left="4935" w:hanging="1335"/>
      </w:p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335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7">
    <w:nsid w:val="1C314C1C"/>
    <w:multiLevelType w:val="hybridMultilevel"/>
    <w:tmpl w:val="4C3A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C11F8C"/>
    <w:multiLevelType w:val="hybridMultilevel"/>
    <w:tmpl w:val="5942C3B0"/>
    <w:lvl w:ilvl="0" w:tplc="D638991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cs="Wingdings" w:hint="default"/>
      </w:rPr>
    </w:lvl>
  </w:abstractNum>
  <w:abstractNum w:abstractNumId="9">
    <w:nsid w:val="22624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42313D1"/>
    <w:multiLevelType w:val="hybridMultilevel"/>
    <w:tmpl w:val="E79E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D069E"/>
    <w:multiLevelType w:val="singleLevel"/>
    <w:tmpl w:val="141238EE"/>
    <w:lvl w:ilvl="0">
      <w:start w:val="4"/>
      <w:numFmt w:val="decimal"/>
      <w:lvlText w:val="3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12">
    <w:nsid w:val="31787E40"/>
    <w:multiLevelType w:val="hybridMultilevel"/>
    <w:tmpl w:val="F41EAE20"/>
    <w:lvl w:ilvl="0" w:tplc="9F9CB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34874B70"/>
    <w:multiLevelType w:val="hybridMultilevel"/>
    <w:tmpl w:val="BDDC48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F708CE"/>
    <w:multiLevelType w:val="hybridMultilevel"/>
    <w:tmpl w:val="0F28E266"/>
    <w:lvl w:ilvl="0" w:tplc="AFF6D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015BAC"/>
    <w:multiLevelType w:val="hybridMultilevel"/>
    <w:tmpl w:val="54AE2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41F47DD5"/>
    <w:multiLevelType w:val="hybridMultilevel"/>
    <w:tmpl w:val="6D9446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2462A83"/>
    <w:multiLevelType w:val="hybridMultilevel"/>
    <w:tmpl w:val="B8CCDD16"/>
    <w:lvl w:ilvl="0" w:tplc="34063D6A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82734C3"/>
    <w:multiLevelType w:val="hybridMultilevel"/>
    <w:tmpl w:val="B03434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54F86EDA"/>
    <w:multiLevelType w:val="singleLevel"/>
    <w:tmpl w:val="EE642D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5FC77BF"/>
    <w:multiLevelType w:val="hybridMultilevel"/>
    <w:tmpl w:val="34EA7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350326"/>
    <w:multiLevelType w:val="hybridMultilevel"/>
    <w:tmpl w:val="9B569C22"/>
    <w:lvl w:ilvl="0" w:tplc="6BDA11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585B4A"/>
    <w:multiLevelType w:val="hybridMultilevel"/>
    <w:tmpl w:val="CB7C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C401F"/>
    <w:multiLevelType w:val="multilevel"/>
    <w:tmpl w:val="31A4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E159F"/>
    <w:multiLevelType w:val="singleLevel"/>
    <w:tmpl w:val="3048B25A"/>
    <w:lvl w:ilvl="0">
      <w:start w:val="3"/>
      <w:numFmt w:val="decimal"/>
      <w:lvlText w:val="1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26">
    <w:nsid w:val="62EA70A7"/>
    <w:multiLevelType w:val="hybridMultilevel"/>
    <w:tmpl w:val="16F64B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32128C1"/>
    <w:multiLevelType w:val="hybridMultilevel"/>
    <w:tmpl w:val="40402D08"/>
    <w:lvl w:ilvl="0" w:tplc="5950C68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E0209"/>
    <w:multiLevelType w:val="hybridMultilevel"/>
    <w:tmpl w:val="B7F00A2C"/>
    <w:lvl w:ilvl="0" w:tplc="BFD840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9">
    <w:nsid w:val="636C0350"/>
    <w:multiLevelType w:val="hybridMultilevel"/>
    <w:tmpl w:val="6BA060BE"/>
    <w:lvl w:ilvl="0" w:tplc="DF02F0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30">
    <w:nsid w:val="669F41CC"/>
    <w:multiLevelType w:val="singleLevel"/>
    <w:tmpl w:val="ED7AF99A"/>
    <w:lvl w:ilvl="0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31">
    <w:nsid w:val="6B932E4F"/>
    <w:multiLevelType w:val="hybridMultilevel"/>
    <w:tmpl w:val="6F92CCB6"/>
    <w:lvl w:ilvl="0" w:tplc="F3DCC51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2">
    <w:nsid w:val="72D112A4"/>
    <w:multiLevelType w:val="hybridMultilevel"/>
    <w:tmpl w:val="02164AA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3">
    <w:nsid w:val="7D7C52B2"/>
    <w:multiLevelType w:val="hybridMultilevel"/>
    <w:tmpl w:val="70A4C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FE26885"/>
    <w:multiLevelType w:val="hybridMultilevel"/>
    <w:tmpl w:val="F140E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0"/>
  </w:num>
  <w:num w:numId="9">
    <w:abstractNumId w:val="30"/>
  </w:num>
  <w:num w:numId="10">
    <w:abstractNumId w:val="3"/>
  </w:num>
  <w:num w:numId="11">
    <w:abstractNumId w:val="34"/>
  </w:num>
  <w:num w:numId="12">
    <w:abstractNumId w:val="7"/>
  </w:num>
  <w:num w:numId="13">
    <w:abstractNumId w:val="10"/>
  </w:num>
  <w:num w:numId="14">
    <w:abstractNumId w:val="9"/>
  </w:num>
  <w:num w:numId="15">
    <w:abstractNumId w:val="33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21"/>
  </w:num>
  <w:num w:numId="21">
    <w:abstractNumId w:val="28"/>
  </w:num>
  <w:num w:numId="22">
    <w:abstractNumId w:val="1"/>
  </w:num>
  <w:num w:numId="23">
    <w:abstractNumId w:val="2"/>
  </w:num>
  <w:num w:numId="24">
    <w:abstractNumId w:val="29"/>
  </w:num>
  <w:num w:numId="25">
    <w:abstractNumId w:val="32"/>
  </w:num>
  <w:num w:numId="26">
    <w:abstractNumId w:val="24"/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17"/>
  </w:num>
  <w:num w:numId="34">
    <w:abstractNumId w:val="15"/>
  </w:num>
  <w:num w:numId="35">
    <w:abstractNumId w:val="18"/>
  </w:num>
  <w:num w:numId="36">
    <w:abstractNumId w:val="5"/>
  </w:num>
  <w:num w:numId="37">
    <w:abstractNumId w:val="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39a38a-6873-4385-bac4-a0afc327e2d3"/>
  </w:docVars>
  <w:rsids>
    <w:rsidRoot w:val="00E556DC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4139D"/>
    <w:rsid w:val="002B5CAE"/>
    <w:rsid w:val="002B666D"/>
    <w:rsid w:val="002C40DC"/>
    <w:rsid w:val="002E24E2"/>
    <w:rsid w:val="003135E2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04EFF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855E1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C159F"/>
    <w:rsid w:val="00E047A5"/>
    <w:rsid w:val="00E50FC3"/>
    <w:rsid w:val="00E556DC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6D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556D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E556D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E55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56D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E556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6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56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56D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56D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56D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5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556DC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556DC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Body Text"/>
    <w:basedOn w:val="a"/>
    <w:link w:val="ab"/>
    <w:uiPriority w:val="99"/>
    <w:rsid w:val="00E556D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556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E5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55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E55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55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rsid w:val="00E556D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556DC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rsid w:val="00E5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E556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E556DC"/>
    <w:rPr>
      <w:b/>
      <w:bCs/>
    </w:rPr>
  </w:style>
  <w:style w:type="paragraph" w:styleId="21">
    <w:name w:val="Body Text Indent 2"/>
    <w:basedOn w:val="a"/>
    <w:link w:val="22"/>
    <w:uiPriority w:val="99"/>
    <w:rsid w:val="00E556DC"/>
    <w:pPr>
      <w:ind w:firstLine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556DC"/>
    <w:pPr>
      <w:ind w:firstLine="720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556DC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5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556DC"/>
    <w:pPr>
      <w:ind w:firstLine="709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uiPriority w:val="99"/>
    <w:rsid w:val="00E556DC"/>
  </w:style>
  <w:style w:type="paragraph" w:styleId="af5">
    <w:name w:val="Plain Text"/>
    <w:basedOn w:val="a"/>
    <w:link w:val="af6"/>
    <w:uiPriority w:val="99"/>
    <w:rsid w:val="00E556DC"/>
    <w:rPr>
      <w:rFonts w:ascii="Courier New" w:hAnsi="Courier New" w:cs="Courier New"/>
      <w:sz w:val="24"/>
      <w:szCs w:val="24"/>
    </w:rPr>
  </w:style>
  <w:style w:type="character" w:customStyle="1" w:styleId="af6">
    <w:name w:val="Текст Знак"/>
    <w:basedOn w:val="a0"/>
    <w:link w:val="af5"/>
    <w:uiPriority w:val="99"/>
    <w:rsid w:val="00E556D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Body Text First Indent"/>
    <w:basedOn w:val="aa"/>
    <w:link w:val="af8"/>
    <w:uiPriority w:val="99"/>
    <w:rsid w:val="00E556DC"/>
    <w:pPr>
      <w:ind w:firstLine="210"/>
    </w:pPr>
  </w:style>
  <w:style w:type="character" w:customStyle="1" w:styleId="af8">
    <w:name w:val="Красная строка Знак"/>
    <w:basedOn w:val="ab"/>
    <w:link w:val="af7"/>
    <w:uiPriority w:val="99"/>
    <w:rsid w:val="00E556DC"/>
  </w:style>
  <w:style w:type="paragraph" w:customStyle="1" w:styleId="11">
    <w:name w:val="1 Знак"/>
    <w:basedOn w:val="a"/>
    <w:uiPriority w:val="99"/>
    <w:rsid w:val="00E556DC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E556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 Continue"/>
    <w:basedOn w:val="a"/>
    <w:uiPriority w:val="99"/>
    <w:rsid w:val="00E556DC"/>
    <w:pPr>
      <w:spacing w:after="120"/>
      <w:ind w:left="283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E556DC"/>
    <w:pPr>
      <w:tabs>
        <w:tab w:val="right" w:leader="dot" w:pos="9732"/>
      </w:tabs>
      <w:ind w:left="708"/>
    </w:pPr>
    <w:rPr>
      <w:sz w:val="24"/>
      <w:szCs w:val="24"/>
    </w:rPr>
  </w:style>
  <w:style w:type="character" w:styleId="afa">
    <w:name w:val="Hyperlink"/>
    <w:basedOn w:val="a0"/>
    <w:uiPriority w:val="99"/>
    <w:rsid w:val="00E556DC"/>
    <w:rPr>
      <w:color w:val="0000FF"/>
      <w:u w:val="single"/>
    </w:rPr>
  </w:style>
  <w:style w:type="paragraph" w:styleId="33">
    <w:name w:val="toc 3"/>
    <w:basedOn w:val="a"/>
    <w:next w:val="a"/>
    <w:autoRedefine/>
    <w:uiPriority w:val="99"/>
    <w:rsid w:val="00E556DC"/>
    <w:pPr>
      <w:tabs>
        <w:tab w:val="right" w:leader="dot" w:pos="9360"/>
      </w:tabs>
    </w:pPr>
    <w:rPr>
      <w:sz w:val="24"/>
      <w:szCs w:val="24"/>
    </w:rPr>
  </w:style>
  <w:style w:type="paragraph" w:styleId="25">
    <w:name w:val="toc 2"/>
    <w:basedOn w:val="a"/>
    <w:next w:val="a"/>
    <w:autoRedefine/>
    <w:uiPriority w:val="99"/>
    <w:rsid w:val="00E556DC"/>
    <w:pPr>
      <w:tabs>
        <w:tab w:val="right" w:leader="dot" w:pos="9360"/>
      </w:tabs>
      <w:ind w:left="708"/>
    </w:pPr>
    <w:rPr>
      <w:sz w:val="24"/>
      <w:szCs w:val="24"/>
    </w:rPr>
  </w:style>
  <w:style w:type="paragraph" w:customStyle="1" w:styleId="Heading">
    <w:name w:val="Heading"/>
    <w:uiPriority w:val="99"/>
    <w:rsid w:val="00E5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b">
    <w:name w:val="List Paragraph"/>
    <w:basedOn w:val="a"/>
    <w:uiPriority w:val="34"/>
    <w:qFormat/>
    <w:rsid w:val="00E556DC"/>
    <w:pPr>
      <w:ind w:left="720"/>
      <w:contextualSpacing/>
    </w:pPr>
    <w:rPr>
      <w:sz w:val="24"/>
      <w:szCs w:val="24"/>
    </w:rPr>
  </w:style>
  <w:style w:type="paragraph" w:customStyle="1" w:styleId="afc">
    <w:name w:val="Знак Знак Знак Знак"/>
    <w:basedOn w:val="a"/>
    <w:rsid w:val="00E556D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3484</Words>
  <Characters>19860</Characters>
  <Application>Microsoft Office Word</Application>
  <DocSecurity>0</DocSecurity>
  <Lines>165</Lines>
  <Paragraphs>46</Paragraphs>
  <ScaleCrop>false</ScaleCrop>
  <Company>  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2018-12-10T12:24:00Z</cp:lastPrinted>
  <dcterms:created xsi:type="dcterms:W3CDTF">2018-12-10T13:23:00Z</dcterms:created>
  <dcterms:modified xsi:type="dcterms:W3CDTF">2019-01-17T10:23:00Z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c739a38a-6873-4385-bac4-a0afc327e2d3</vt:lpwstr>
  </property>
</Properties>
</file>