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C" w:rsidRDefault="0055718C" w:rsidP="0055718C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5718C" w:rsidRDefault="0055718C" w:rsidP="0055718C">
      <w:pPr>
        <w:ind w:left="6120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5718C" w:rsidRDefault="0055718C" w:rsidP="0055718C">
      <w:pPr>
        <w:ind w:left="6120"/>
      </w:pPr>
      <w:r w:rsidRPr="00A570D4">
        <w:t>финансово-контрольной</w:t>
      </w:r>
      <w:r>
        <w:t xml:space="preserve"> </w:t>
      </w:r>
      <w:r w:rsidRPr="00EF500A">
        <w:t>комиссии Сосновоборского  городского округа</w:t>
      </w:r>
      <w:r>
        <w:t xml:space="preserve"> </w:t>
      </w:r>
    </w:p>
    <w:p w:rsidR="0055718C" w:rsidRPr="00002698" w:rsidRDefault="0055718C" w:rsidP="00DB0A55">
      <w:pPr>
        <w:ind w:left="6120" w:right="-543" w:hanging="24"/>
      </w:pPr>
      <w:r>
        <w:t xml:space="preserve">от </w:t>
      </w:r>
      <w:r w:rsidRPr="00002698">
        <w:t>«</w:t>
      </w:r>
      <w:r w:rsidR="004E0196">
        <w:t>30</w:t>
      </w:r>
      <w:r w:rsidRPr="00002698">
        <w:t>»</w:t>
      </w:r>
      <w:r>
        <w:t xml:space="preserve"> </w:t>
      </w:r>
      <w:r w:rsidR="000D4E44">
        <w:t>июня</w:t>
      </w:r>
      <w:r>
        <w:t xml:space="preserve"> </w:t>
      </w:r>
      <w:r w:rsidRPr="00002698">
        <w:t>201</w:t>
      </w:r>
      <w:r w:rsidR="004E0196">
        <w:t>6</w:t>
      </w:r>
      <w:r>
        <w:t xml:space="preserve"> г. №</w:t>
      </w:r>
      <w:r w:rsidR="000D4E44">
        <w:t>12</w:t>
      </w:r>
      <w:r>
        <w:t>-р</w:t>
      </w:r>
    </w:p>
    <w:p w:rsidR="0055718C" w:rsidRPr="00EF500A" w:rsidRDefault="0055718C" w:rsidP="0055718C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5718C" w:rsidRPr="00EF500A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proofErr w:type="gramStart"/>
      <w:r w:rsidRPr="00EF500A">
        <w:rPr>
          <w:b/>
        </w:rPr>
        <w:t>финансово-контрольной</w:t>
      </w:r>
      <w:proofErr w:type="gramEnd"/>
    </w:p>
    <w:p w:rsidR="0055718C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на</w:t>
      </w:r>
      <w:r>
        <w:rPr>
          <w:b/>
        </w:rPr>
        <w:t xml:space="preserve"> </w:t>
      </w:r>
      <w:r w:rsidR="000D4E44">
        <w:rPr>
          <w:b/>
        </w:rPr>
        <w:t>3</w:t>
      </w:r>
      <w:r>
        <w:rPr>
          <w:b/>
        </w:rPr>
        <w:t xml:space="preserve"> квартал </w:t>
      </w:r>
      <w:r w:rsidRPr="00EF500A">
        <w:rPr>
          <w:b/>
        </w:rPr>
        <w:t>201</w:t>
      </w:r>
      <w:r w:rsidR="00EA4ED6">
        <w:rPr>
          <w:b/>
        </w:rPr>
        <w:t>6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7376"/>
        <w:gridCol w:w="1985"/>
        <w:gridCol w:w="850"/>
        <w:gridCol w:w="142"/>
        <w:gridCol w:w="4060"/>
        <w:gridCol w:w="5887"/>
        <w:gridCol w:w="4061"/>
      </w:tblGrid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  <w:r w:rsidRPr="00191FCA">
              <w:rPr>
                <w:b/>
              </w:rPr>
              <w:t>/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</w:p>
        </w:tc>
        <w:tc>
          <w:tcPr>
            <w:tcW w:w="7376" w:type="dxa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</w:p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985" w:type="dxa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</w:tr>
      <w:tr w:rsidR="0055718C" w:rsidRPr="00191FCA" w:rsidTr="00E83A31">
        <w:tc>
          <w:tcPr>
            <w:tcW w:w="10207" w:type="dxa"/>
            <w:gridSpan w:val="4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7376" w:type="dxa"/>
          </w:tcPr>
          <w:p w:rsidR="0055718C" w:rsidRPr="00191FCA" w:rsidRDefault="000D4E44" w:rsidP="00EA4ED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32996">
              <w:t xml:space="preserve">Проверка отдельных вопросов финансово-хозяйственной деятельности </w:t>
            </w:r>
            <w:proofErr w:type="gramStart"/>
            <w:r w:rsidRPr="00532996">
              <w:t>в</w:t>
            </w:r>
            <w:proofErr w:type="gramEnd"/>
            <w:r w:rsidRPr="00532996">
              <w:t xml:space="preserve"> </w:t>
            </w:r>
            <w:proofErr w:type="gramStart"/>
            <w:r>
              <w:t>Сосновоборском</w:t>
            </w:r>
            <w:proofErr w:type="gramEnd"/>
            <w:r w:rsidRPr="00532996">
              <w:rPr>
                <w:color w:val="000000"/>
                <w:shd w:val="clear" w:color="auto" w:fill="FFFFFF"/>
              </w:rPr>
              <w:t xml:space="preserve"> муниципальном бюджетном учреждении «</w:t>
            </w:r>
            <w:proofErr w:type="spellStart"/>
            <w:r>
              <w:rPr>
                <w:color w:val="000000"/>
                <w:shd w:val="clear" w:color="auto" w:fill="FFFFFF"/>
              </w:rPr>
              <w:t>Спецавтотранс</w:t>
            </w:r>
            <w:proofErr w:type="spellEnd"/>
            <w:r w:rsidRPr="00532996"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1985" w:type="dxa"/>
          </w:tcPr>
          <w:p w:rsidR="0055718C" w:rsidRDefault="000D4E44" w:rsidP="004E019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Июль. Продление со 2 квартала.</w:t>
            </w:r>
          </w:p>
          <w:p w:rsidR="000D4E44" w:rsidRPr="00191FCA" w:rsidRDefault="000D4E44" w:rsidP="004E019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7376" w:type="dxa"/>
          </w:tcPr>
          <w:p w:rsidR="0055718C" w:rsidRPr="000D4E44" w:rsidRDefault="000D4E44" w:rsidP="00636902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4E44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ассигнований дорожного фонда</w:t>
            </w:r>
            <w:r w:rsidRPr="000D4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D4E44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Сосновоборский</w:t>
            </w:r>
            <w:proofErr w:type="spellEnd"/>
            <w:r w:rsidRPr="000D4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округ Ленинградской области </w:t>
            </w:r>
            <w:r w:rsidRPr="000D4E4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 2015 год, текущий период 2016 года</w:t>
            </w:r>
            <w:r w:rsidRPr="000D4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5718C" w:rsidRDefault="000D4E44" w:rsidP="004E019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Июль.</w:t>
            </w:r>
          </w:p>
          <w:p w:rsidR="004E0196" w:rsidRDefault="000D4E44" w:rsidP="000D4E44">
            <w:pPr>
              <w:widowControl w:val="0"/>
              <w:suppressAutoHyphens/>
              <w:jc w:val="center"/>
            </w:pPr>
            <w:r>
              <w:rPr>
                <w:bCs/>
                <w:lang w:eastAsia="en-US"/>
              </w:rPr>
              <w:t>Продление со 2 квартала.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7376" w:type="dxa"/>
          </w:tcPr>
          <w:p w:rsidR="0055718C" w:rsidRPr="008B67A7" w:rsidRDefault="002A76E7" w:rsidP="002A76E7">
            <w:pPr>
              <w:widowControl w:val="0"/>
              <w:suppressAutoHyphens/>
              <w:jc w:val="both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 xml:space="preserve">Проверка соблюдения </w:t>
            </w:r>
            <w:r w:rsidRPr="00653323">
              <w:rPr>
                <w:color w:val="000000"/>
              </w:rPr>
              <w:t>порядк</w:t>
            </w:r>
            <w:r>
              <w:rPr>
                <w:color w:val="000000"/>
              </w:rPr>
              <w:t>а</w:t>
            </w:r>
            <w:r w:rsidRPr="00653323">
              <w:rPr>
                <w:color w:val="000000"/>
              </w:rPr>
              <w:t xml:space="preserve"> назначения и выплаты пенсии за выслугу лет лицам, замещавшим должности муниципальной службы и доплаты к трудовой пенсии лицам, замещавших выборные муниципальные должности на постоянной основе и муниципальные должности в органах местного самоуправления муниципального образования </w:t>
            </w:r>
            <w:proofErr w:type="spellStart"/>
            <w:r w:rsidRPr="00653323">
              <w:rPr>
                <w:color w:val="000000"/>
              </w:rPr>
              <w:t>Сосновоборский</w:t>
            </w:r>
            <w:proofErr w:type="spellEnd"/>
            <w:r w:rsidRPr="00653323">
              <w:rPr>
                <w:color w:val="000000"/>
              </w:rPr>
              <w:t xml:space="preserve"> городской округ Ленинградской области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55718C" w:rsidRDefault="002A76E7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Август </w:t>
            </w:r>
            <w:r w:rsidR="004B7C19">
              <w:rPr>
                <w:bCs/>
                <w:lang w:eastAsia="en-US"/>
              </w:rPr>
              <w:t>–</w:t>
            </w:r>
            <w:r>
              <w:rPr>
                <w:bCs/>
                <w:lang w:eastAsia="en-US"/>
              </w:rPr>
              <w:t xml:space="preserve"> сентябрь</w:t>
            </w:r>
          </w:p>
          <w:p w:rsidR="004B7C19" w:rsidRDefault="004B7C19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  <w:p w:rsidR="004B7C19" w:rsidRDefault="004B7C19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  <w:p w:rsidR="004B7C19" w:rsidRPr="00F611D2" w:rsidRDefault="004B7C19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4.</w:t>
            </w:r>
          </w:p>
        </w:tc>
        <w:tc>
          <w:tcPr>
            <w:tcW w:w="7376" w:type="dxa"/>
          </w:tcPr>
          <w:p w:rsidR="0055718C" w:rsidRPr="002A76E7" w:rsidRDefault="002A76E7" w:rsidP="002A76E7">
            <w:pPr>
              <w:jc w:val="both"/>
            </w:pPr>
            <w:r w:rsidRPr="002A76E7">
              <w:t xml:space="preserve">Проверка соблюдения порядков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предоставленных в </w:t>
            </w:r>
            <w:r w:rsidRPr="002A76E7">
              <w:rPr>
                <w:bCs/>
              </w:rPr>
              <w:t xml:space="preserve">целях реализации муниципальной </w:t>
            </w:r>
            <w:r w:rsidRPr="002A76E7">
              <w:t>программы Сосновоборского городского округа «Управление муниципальным имуществом»</w:t>
            </w:r>
          </w:p>
        </w:tc>
        <w:tc>
          <w:tcPr>
            <w:tcW w:w="1985" w:type="dxa"/>
          </w:tcPr>
          <w:p w:rsidR="00642626" w:rsidRDefault="002A76E7" w:rsidP="0055718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Август - сентябрь</w:t>
            </w:r>
            <w:r w:rsidR="00642626">
              <w:rPr>
                <w:bCs/>
                <w:lang w:eastAsia="en-US"/>
              </w:rPr>
              <w:t xml:space="preserve"> </w:t>
            </w:r>
          </w:p>
          <w:p w:rsidR="00642626" w:rsidRDefault="00642626" w:rsidP="0055718C">
            <w:pPr>
              <w:jc w:val="center"/>
              <w:rPr>
                <w:bCs/>
                <w:lang w:eastAsia="en-US"/>
              </w:rPr>
            </w:pPr>
          </w:p>
          <w:p w:rsidR="0055718C" w:rsidRPr="008708BE" w:rsidRDefault="00642626" w:rsidP="0055718C">
            <w:pPr>
              <w:jc w:val="center"/>
            </w:pPr>
            <w:r>
              <w:rPr>
                <w:bCs/>
                <w:lang w:eastAsia="en-US"/>
              </w:rPr>
              <w:t>Совместно с Комитетом финансов СГО</w:t>
            </w:r>
          </w:p>
        </w:tc>
      </w:tr>
      <w:tr w:rsidR="00EA4ED6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A4ED6" w:rsidRPr="00191FCA" w:rsidRDefault="00EA4ED6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376" w:type="dxa"/>
          </w:tcPr>
          <w:p w:rsidR="00EA4ED6" w:rsidRPr="00514B6C" w:rsidRDefault="00EA4ED6" w:rsidP="0055718C">
            <w:pPr>
              <w:jc w:val="both"/>
            </w:pPr>
            <w:r>
              <w:t>Проведение аудита в сфере закупок</w:t>
            </w:r>
            <w:r w:rsidR="00247EBE">
              <w:t>.</w:t>
            </w:r>
          </w:p>
        </w:tc>
        <w:tc>
          <w:tcPr>
            <w:tcW w:w="1985" w:type="dxa"/>
          </w:tcPr>
          <w:p w:rsidR="00EA4ED6" w:rsidRDefault="00EA4ED6" w:rsidP="00C61DBF">
            <w:pPr>
              <w:jc w:val="both"/>
            </w:pPr>
            <w:r>
              <w:t xml:space="preserve">В ходе проведения контрольных мероприятий </w:t>
            </w:r>
          </w:p>
        </w:tc>
      </w:tr>
      <w:tr w:rsidR="0055718C" w:rsidRPr="00191FCA" w:rsidTr="00DB0A55">
        <w:trPr>
          <w:gridAfter w:val="1"/>
          <w:wAfter w:w="4061" w:type="dxa"/>
        </w:trPr>
        <w:tc>
          <w:tcPr>
            <w:tcW w:w="10207" w:type="dxa"/>
            <w:gridSpan w:val="4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55718C" w:rsidRPr="00191FCA" w:rsidRDefault="0055718C" w:rsidP="00DB0A55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55718C" w:rsidRPr="001F7C18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897EE6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55718C"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55718C" w:rsidRPr="00191FCA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19" w:type="dxa"/>
          </w:tcPr>
          <w:p w:rsidR="0055718C" w:rsidRPr="00191FCA" w:rsidRDefault="00897EE6" w:rsidP="00897EE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55718C" w:rsidRPr="00191FCA">
              <w:rPr>
                <w:bCs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55718C" w:rsidRPr="001F7C18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F7C18">
              <w:t>ств др</w:t>
            </w:r>
            <w:proofErr w:type="gramEnd"/>
            <w:r w:rsidRPr="001F7C18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</w:tr>
      <w:tr w:rsidR="00460EC2" w:rsidRPr="00191FCA" w:rsidTr="00E83A31">
        <w:trPr>
          <w:gridAfter w:val="5"/>
          <w:wAfter w:w="15000" w:type="dxa"/>
        </w:trPr>
        <w:tc>
          <w:tcPr>
            <w:tcW w:w="819" w:type="dxa"/>
          </w:tcPr>
          <w:p w:rsidR="00460EC2" w:rsidRDefault="00897EE6" w:rsidP="00897EE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  <w:r w:rsidR="00460EC2">
              <w:rPr>
                <w:bCs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460EC2" w:rsidRPr="001F7C18" w:rsidRDefault="00460EC2" w:rsidP="00E4634F">
            <w:pPr>
              <w:widowControl w:val="0"/>
              <w:suppressAutoHyphens/>
              <w:jc w:val="both"/>
            </w:pPr>
            <w:r>
              <w:t xml:space="preserve">Подготовка заключения на отчет об исполнении бюджета за </w:t>
            </w:r>
            <w:r w:rsidR="00E4634F">
              <w:t>1 полугодие</w:t>
            </w:r>
            <w:r>
              <w:t xml:space="preserve"> 2016 года</w:t>
            </w:r>
          </w:p>
        </w:tc>
        <w:tc>
          <w:tcPr>
            <w:tcW w:w="1985" w:type="dxa"/>
          </w:tcPr>
          <w:p w:rsidR="00460EC2" w:rsidRDefault="002A76E7" w:rsidP="0055718C">
            <w:pPr>
              <w:widowControl w:val="0"/>
              <w:suppressAutoHyphens/>
              <w:jc w:val="center"/>
            </w:pPr>
            <w:r>
              <w:t>Август - сентябрь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19" w:type="dxa"/>
          </w:tcPr>
          <w:p w:rsidR="0055718C" w:rsidRPr="00F611D2" w:rsidRDefault="00897EE6" w:rsidP="00897EE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55718C">
              <w:rPr>
                <w:bCs/>
                <w:lang w:val="en-US"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55718C" w:rsidRPr="00191FCA" w:rsidRDefault="0055718C" w:rsidP="009C5944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201</w:t>
            </w:r>
            <w:r w:rsidR="009C5944">
              <w:rPr>
                <w:bCs/>
                <w:lang w:eastAsia="en-US"/>
              </w:rPr>
              <w:t>6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201</w:t>
            </w:r>
            <w:r w:rsidR="009C5944">
              <w:rPr>
                <w:bCs/>
                <w:lang w:eastAsia="en-US"/>
              </w:rPr>
              <w:t>7</w:t>
            </w:r>
            <w:r w:rsidRPr="00191FCA">
              <w:rPr>
                <w:bCs/>
                <w:lang w:eastAsia="en-US"/>
              </w:rPr>
              <w:t xml:space="preserve"> и 201</w:t>
            </w:r>
            <w:r w:rsidR="009C5944">
              <w:rPr>
                <w:bCs/>
                <w:lang w:eastAsia="en-US"/>
              </w:rPr>
              <w:t>8</w:t>
            </w:r>
            <w:r w:rsidRPr="00191FCA">
              <w:rPr>
                <w:bCs/>
                <w:lang w:eastAsia="en-US"/>
              </w:rPr>
              <w:t xml:space="preserve"> годов</w:t>
            </w:r>
          </w:p>
        </w:tc>
        <w:tc>
          <w:tcPr>
            <w:tcW w:w="1985" w:type="dxa"/>
          </w:tcPr>
          <w:p w:rsidR="0055718C" w:rsidRDefault="002A76E7" w:rsidP="0055718C">
            <w:pPr>
              <w:widowControl w:val="0"/>
              <w:suppressAutoHyphens/>
              <w:jc w:val="center"/>
            </w:pPr>
            <w:r>
              <w:t>сентябрь</w:t>
            </w:r>
          </w:p>
          <w:p w:rsidR="00501A44" w:rsidRPr="00F21A59" w:rsidRDefault="00501A44" w:rsidP="0055718C">
            <w:pPr>
              <w:widowControl w:val="0"/>
              <w:suppressAutoHyphens/>
              <w:jc w:val="center"/>
            </w:pPr>
          </w:p>
        </w:tc>
      </w:tr>
      <w:tr w:rsidR="0055718C" w:rsidRPr="00191FCA" w:rsidTr="00DB0A55">
        <w:trPr>
          <w:gridAfter w:val="4"/>
          <w:wAfter w:w="14150" w:type="dxa"/>
        </w:trPr>
        <w:tc>
          <w:tcPr>
            <w:tcW w:w="10207" w:type="dxa"/>
            <w:gridSpan w:val="4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460EC2" w:rsidP="00460EC2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55718C">
              <w:rPr>
                <w:bCs/>
                <w:lang w:eastAsia="en-US"/>
              </w:rPr>
              <w:t xml:space="preserve">. </w:t>
            </w:r>
          </w:p>
        </w:tc>
        <w:tc>
          <w:tcPr>
            <w:tcW w:w="7376" w:type="dxa"/>
          </w:tcPr>
          <w:p w:rsidR="0055718C" w:rsidRPr="00191FCA" w:rsidRDefault="0055718C" w:rsidP="00501A44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Подготовка информации </w:t>
            </w:r>
            <w:r w:rsidR="00501A44">
              <w:rPr>
                <w:bCs/>
                <w:lang w:eastAsia="en-US"/>
              </w:rPr>
              <w:t>п</w:t>
            </w:r>
            <w:r>
              <w:rPr>
                <w:bCs/>
                <w:lang w:eastAsia="en-US"/>
              </w:rPr>
              <w:t xml:space="preserve">о </w:t>
            </w:r>
            <w:r w:rsidR="00501A44">
              <w:rPr>
                <w:bCs/>
                <w:lang w:eastAsia="en-US"/>
              </w:rPr>
              <w:t>запросам Контрольно-счетной</w:t>
            </w:r>
            <w:r>
              <w:rPr>
                <w:bCs/>
                <w:lang w:eastAsia="en-US"/>
              </w:rPr>
              <w:t xml:space="preserve"> палат</w:t>
            </w:r>
            <w:r w:rsidR="00501A44">
              <w:rPr>
                <w:bCs/>
                <w:lang w:eastAsia="en-US"/>
              </w:rPr>
              <w:t>ы</w:t>
            </w:r>
            <w:r>
              <w:rPr>
                <w:bCs/>
                <w:lang w:eastAsia="en-US"/>
              </w:rPr>
              <w:t xml:space="preserve"> Ленинградской области</w:t>
            </w:r>
          </w:p>
        </w:tc>
        <w:tc>
          <w:tcPr>
            <w:tcW w:w="1985" w:type="dxa"/>
          </w:tcPr>
          <w:p w:rsidR="0055718C" w:rsidRDefault="00501A44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460EC2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55718C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55718C" w:rsidRPr="00191FCA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55718C" w:rsidRPr="00191FCA" w:rsidTr="00DB0A55">
        <w:trPr>
          <w:gridAfter w:val="3"/>
          <w:wAfter w:w="14008" w:type="dxa"/>
        </w:trPr>
        <w:tc>
          <w:tcPr>
            <w:tcW w:w="10207" w:type="dxa"/>
            <w:gridSpan w:val="4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7376" w:type="dxa"/>
          </w:tcPr>
          <w:p w:rsidR="0055718C" w:rsidRPr="00191FCA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7376" w:type="dxa"/>
          </w:tcPr>
          <w:p w:rsidR="0055718C" w:rsidRPr="00191FCA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</w:pPr>
            <w:r w:rsidRPr="00191FCA">
              <w:t>По мере проведения мероприятий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55718C" w:rsidRPr="00191FCA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suppressAutoHyphens/>
              <w:jc w:val="center"/>
            </w:pPr>
            <w:r w:rsidRPr="00191FCA">
              <w:t>По мере поступления</w:t>
            </w:r>
          </w:p>
        </w:tc>
      </w:tr>
      <w:tr w:rsidR="0055718C" w:rsidRPr="00245688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55718C" w:rsidRPr="00191FCA" w:rsidRDefault="0055718C" w:rsidP="0055718C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</w:t>
            </w:r>
          </w:p>
        </w:tc>
        <w:tc>
          <w:tcPr>
            <w:tcW w:w="1985" w:type="dxa"/>
          </w:tcPr>
          <w:p w:rsidR="0055718C" w:rsidRPr="00F611D2" w:rsidRDefault="0055718C" w:rsidP="0055718C">
            <w:pPr>
              <w:suppressAutoHyphens/>
              <w:jc w:val="center"/>
            </w:pPr>
            <w:r w:rsidRPr="00191FCA">
              <w:t>По мере поступления</w:t>
            </w:r>
          </w:p>
        </w:tc>
      </w:tr>
      <w:tr w:rsidR="0055718C" w:rsidRPr="00245688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Default="002A76E7" w:rsidP="002A76E7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55718C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55718C" w:rsidRPr="00191FCA" w:rsidRDefault="0055718C" w:rsidP="002A76E7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Сосновоборского городского округа </w:t>
            </w:r>
            <w:r>
              <w:t xml:space="preserve">на </w:t>
            </w:r>
            <w:r w:rsidR="002A76E7">
              <w:t>4</w:t>
            </w:r>
            <w:r>
              <w:t xml:space="preserve"> квартал 201</w:t>
            </w:r>
            <w:r w:rsidR="0047621D">
              <w:t>6</w:t>
            </w:r>
          </w:p>
        </w:tc>
        <w:tc>
          <w:tcPr>
            <w:tcW w:w="1985" w:type="dxa"/>
          </w:tcPr>
          <w:p w:rsidR="0055718C" w:rsidRDefault="002A76E7" w:rsidP="0055718C">
            <w:pPr>
              <w:suppressAutoHyphens/>
              <w:jc w:val="center"/>
            </w:pPr>
            <w:r>
              <w:t>сентябрь</w:t>
            </w:r>
          </w:p>
          <w:p w:rsidR="00460EC2" w:rsidRPr="00F611D2" w:rsidRDefault="00460EC2" w:rsidP="0055718C">
            <w:pPr>
              <w:suppressAutoHyphens/>
              <w:jc w:val="center"/>
            </w:pPr>
          </w:p>
        </w:tc>
      </w:tr>
    </w:tbl>
    <w:p w:rsidR="0055718C" w:rsidRPr="00245688" w:rsidRDefault="0055718C" w:rsidP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sectPr w:rsidR="0055718C" w:rsidSect="00DB0A55">
      <w:pgSz w:w="11906" w:h="16838"/>
      <w:pgMar w:top="540" w:right="0" w:bottom="54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6DA"/>
    <w:rsid w:val="00033D75"/>
    <w:rsid w:val="00085FD6"/>
    <w:rsid w:val="000A6685"/>
    <w:rsid w:val="000B5D64"/>
    <w:rsid w:val="000B7DB3"/>
    <w:rsid w:val="000C715E"/>
    <w:rsid w:val="000D4E44"/>
    <w:rsid w:val="00103B24"/>
    <w:rsid w:val="00114E19"/>
    <w:rsid w:val="001305B1"/>
    <w:rsid w:val="00143DFA"/>
    <w:rsid w:val="00144F33"/>
    <w:rsid w:val="001771E1"/>
    <w:rsid w:val="001A0786"/>
    <w:rsid w:val="001B3431"/>
    <w:rsid w:val="00247EBE"/>
    <w:rsid w:val="00297CD5"/>
    <w:rsid w:val="002A76E7"/>
    <w:rsid w:val="002B26A0"/>
    <w:rsid w:val="002C635B"/>
    <w:rsid w:val="002E4948"/>
    <w:rsid w:val="0030624E"/>
    <w:rsid w:val="00332179"/>
    <w:rsid w:val="00352051"/>
    <w:rsid w:val="00352A24"/>
    <w:rsid w:val="00365AE6"/>
    <w:rsid w:val="00366594"/>
    <w:rsid w:val="00367CDC"/>
    <w:rsid w:val="00386FC4"/>
    <w:rsid w:val="003A3AD5"/>
    <w:rsid w:val="003A7BB9"/>
    <w:rsid w:val="003C72CB"/>
    <w:rsid w:val="00410046"/>
    <w:rsid w:val="00460EC2"/>
    <w:rsid w:val="0047621D"/>
    <w:rsid w:val="004A028B"/>
    <w:rsid w:val="004B7C19"/>
    <w:rsid w:val="004E0196"/>
    <w:rsid w:val="00501A44"/>
    <w:rsid w:val="00523A0A"/>
    <w:rsid w:val="00532996"/>
    <w:rsid w:val="005470D0"/>
    <w:rsid w:val="0055718C"/>
    <w:rsid w:val="00570C03"/>
    <w:rsid w:val="005E0015"/>
    <w:rsid w:val="006272BA"/>
    <w:rsid w:val="00633F49"/>
    <w:rsid w:val="00636902"/>
    <w:rsid w:val="00642626"/>
    <w:rsid w:val="006514A0"/>
    <w:rsid w:val="006702E0"/>
    <w:rsid w:val="00684A67"/>
    <w:rsid w:val="0069163E"/>
    <w:rsid w:val="006B4609"/>
    <w:rsid w:val="006F2976"/>
    <w:rsid w:val="00703DEA"/>
    <w:rsid w:val="00725D6C"/>
    <w:rsid w:val="00746A67"/>
    <w:rsid w:val="00775B77"/>
    <w:rsid w:val="007771A3"/>
    <w:rsid w:val="0079667E"/>
    <w:rsid w:val="007A7AD0"/>
    <w:rsid w:val="007A7DD1"/>
    <w:rsid w:val="007F2C24"/>
    <w:rsid w:val="00801D4F"/>
    <w:rsid w:val="00810029"/>
    <w:rsid w:val="00897EE6"/>
    <w:rsid w:val="008A358C"/>
    <w:rsid w:val="008B67A7"/>
    <w:rsid w:val="009404AA"/>
    <w:rsid w:val="009636D5"/>
    <w:rsid w:val="00967DD6"/>
    <w:rsid w:val="009C0C3D"/>
    <w:rsid w:val="009C5944"/>
    <w:rsid w:val="009C6B60"/>
    <w:rsid w:val="009F755F"/>
    <w:rsid w:val="00A2139F"/>
    <w:rsid w:val="00A72739"/>
    <w:rsid w:val="00A86558"/>
    <w:rsid w:val="00A9468E"/>
    <w:rsid w:val="00A95815"/>
    <w:rsid w:val="00B0255B"/>
    <w:rsid w:val="00B03D9B"/>
    <w:rsid w:val="00B11FE1"/>
    <w:rsid w:val="00B35C4B"/>
    <w:rsid w:val="00B7036A"/>
    <w:rsid w:val="00BC1119"/>
    <w:rsid w:val="00BE4357"/>
    <w:rsid w:val="00BF7176"/>
    <w:rsid w:val="00C326DA"/>
    <w:rsid w:val="00C37498"/>
    <w:rsid w:val="00C539A1"/>
    <w:rsid w:val="00C54300"/>
    <w:rsid w:val="00C61DBF"/>
    <w:rsid w:val="00CA5032"/>
    <w:rsid w:val="00CA6EDD"/>
    <w:rsid w:val="00CB45F6"/>
    <w:rsid w:val="00D13904"/>
    <w:rsid w:val="00D533DE"/>
    <w:rsid w:val="00D536F3"/>
    <w:rsid w:val="00D5710A"/>
    <w:rsid w:val="00D77DBF"/>
    <w:rsid w:val="00DB0A55"/>
    <w:rsid w:val="00DB41BC"/>
    <w:rsid w:val="00DD1591"/>
    <w:rsid w:val="00DD21C5"/>
    <w:rsid w:val="00DF0626"/>
    <w:rsid w:val="00E40A54"/>
    <w:rsid w:val="00E4634F"/>
    <w:rsid w:val="00E57B30"/>
    <w:rsid w:val="00E83A31"/>
    <w:rsid w:val="00EA4ED6"/>
    <w:rsid w:val="00EB755A"/>
    <w:rsid w:val="00F15EE9"/>
    <w:rsid w:val="00F328DA"/>
    <w:rsid w:val="00F8414D"/>
    <w:rsid w:val="00FD426C"/>
    <w:rsid w:val="00FE03CD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basedOn w:val="a0"/>
    <w:uiPriority w:val="22"/>
    <w:qFormat/>
    <w:rsid w:val="008B6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Депутатов-Морозова М.Н.</cp:lastModifiedBy>
  <cp:revision>12</cp:revision>
  <cp:lastPrinted>2016-07-04T12:34:00Z</cp:lastPrinted>
  <dcterms:created xsi:type="dcterms:W3CDTF">2015-12-24T07:40:00Z</dcterms:created>
  <dcterms:modified xsi:type="dcterms:W3CDTF">2016-07-11T12:08:00Z</dcterms:modified>
</cp:coreProperties>
</file>