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по итогам 3 квартала 2018 года (с нарастающим итогом) по исполнению отделом муниципального контроля функции муниципального ЗЕМЕЛЬНОГО КОНТРОЛЯ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3 квартала 2018 г (нарастающим итогом) отделом муниципального контроля администрации муниципального образования Сосновоборский городской округ в рамках осуществления функции по </w:t>
      </w:r>
      <w:r>
        <w:rPr>
          <w:rFonts w:ascii="Times New Roman" w:hAnsi="Times New Roman"/>
          <w:b/>
          <w:sz w:val="24"/>
          <w:szCs w:val="24"/>
        </w:rPr>
        <w:t>муниципальному земельному</w:t>
      </w:r>
      <w:r>
        <w:rPr>
          <w:rFonts w:ascii="Times New Roman" w:hAnsi="Times New Roman"/>
          <w:sz w:val="24"/>
          <w:szCs w:val="24"/>
        </w:rPr>
        <w:t xml:space="preserve"> контролю:</w:t>
      </w:r>
    </w:p>
    <w:p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Проведено </w:t>
      </w:r>
      <w:r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проверочных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мероприятия, в том числе: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плановая выездная проверка в отношении юридического лица. Вторая плановая проверка юридического лица отменена в связи с переходом прав на земельный участок и, как следствие, утратой прав проверяемого лица на объект проверки.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плановая проверка в отношении юридического лица не согласована прокуратурой;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осмотра (обследования</w:t>
      </w:r>
      <w:proofErr w:type="gramStart"/>
      <w:r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территории</w:t>
      </w:r>
    </w:p>
    <w:p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плановых проверок в отношении физических лиц.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проверенных земельных участков составила </w:t>
      </w:r>
      <w:r>
        <w:rPr>
          <w:rFonts w:ascii="Times New Roman" w:hAnsi="Times New Roman"/>
          <w:b/>
          <w:sz w:val="24"/>
          <w:szCs w:val="24"/>
        </w:rPr>
        <w:t>59656,9 кв. м.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проверок физических лиц в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случаях выявлены признаки нарушений требований земельного законодательства с признаками, подпадающими под действие статей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ст.7.1. </w:t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КоАП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РФ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 и </w:t>
      </w:r>
      <w:r>
        <w:rPr>
          <w:rFonts w:ascii="Times New Roman" w:hAnsi="Times New Roman"/>
          <w:b/>
          <w:color w:val="000000"/>
          <w:sz w:val="24"/>
          <w:szCs w:val="24"/>
        </w:rPr>
        <w:t>ч. 1ст.8.8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РФ «Использование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использованием».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Материалы проверок</w:t>
      </w:r>
      <w:r>
        <w:rPr>
          <w:rFonts w:ascii="Times New Roman" w:hAnsi="Times New Roman"/>
          <w:color w:val="000000"/>
          <w:sz w:val="24"/>
          <w:szCs w:val="24"/>
        </w:rPr>
        <w:t xml:space="preserve"> переданы в Управление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Ленинградской области для рассмотрения и принятия решения о привлечении нарушителей к административной ответственности. По результатам рассмотрения дел </w:t>
      </w:r>
      <w:r>
        <w:rPr>
          <w:rFonts w:ascii="Times New Roman" w:hAnsi="Times New Roman"/>
          <w:sz w:val="24"/>
          <w:szCs w:val="24"/>
        </w:rPr>
        <w:t xml:space="preserve">в бюджет Сосновоборского городского округа поступило административных штрафов на общую сумму </w:t>
      </w:r>
      <w:r>
        <w:rPr>
          <w:rFonts w:ascii="Times New Roman" w:hAnsi="Times New Roman"/>
          <w:b/>
          <w:sz w:val="24"/>
          <w:szCs w:val="24"/>
        </w:rPr>
        <w:t xml:space="preserve">27,0 тыс. руб.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воспрепятствование законным действиям должностного лица органа муниципального контроля (не явка на проверку) составлено 3 протокола по ч.1 ст.19.4.1 </w:t>
      </w:r>
      <w:proofErr w:type="spellStart"/>
      <w:r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 РФ в отношении граждан, уклоняющихся от проведения проверок соблюдения требований земельного законодательства. Протоколы рассмотрены мировым судом,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нарушителя привлечены к административной ответственности в виде штрафов на общую сумму </w:t>
      </w:r>
      <w:r>
        <w:rPr>
          <w:rFonts w:ascii="Times New Roman" w:hAnsi="Times New Roman"/>
          <w:b/>
          <w:sz w:val="24"/>
          <w:szCs w:val="24"/>
        </w:rPr>
        <w:t>1,0 тыс. руб.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/>
          <w:sz w:val="24"/>
          <w:szCs w:val="24"/>
        </w:rPr>
        <w:t>гражданами, допустившими нарушения требований земельного законодательства проводится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постоянная разъяснительная работа на предмет оформления прав на самовольно занятые земельные участки.</w:t>
      </w:r>
      <w:r>
        <w:rPr>
          <w:rFonts w:ascii="Times New Roman" w:hAnsi="Times New Roman"/>
          <w:color w:val="000000"/>
          <w:sz w:val="24"/>
          <w:szCs w:val="24"/>
        </w:rPr>
        <w:t xml:space="preserve"> По результатам данной работы, на основании заявлений граждан администрацией СГО заключено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соглашений о перераспределении земельных участков.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результате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оформления прав на самовольно занятые земельные участки в бюджет СГО поступило </w:t>
      </w:r>
      <w:r>
        <w:rPr>
          <w:rFonts w:ascii="Times New Roman" w:hAnsi="Times New Roman"/>
          <w:b/>
          <w:color w:val="000000"/>
          <w:sz w:val="24"/>
          <w:szCs w:val="24"/>
        </w:rPr>
        <w:t>446,1 тыс. руб.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Кроме того, за отчетный период, в рамках осуществления полномочий предусмотренных законом Ленинградской области № 47-оз от 02.07.2003, в административную комиссию Сосновоборского городского округа направлено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материалов по выявленным административным правонарушениям по ст.4.5 закона Ленинградской области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«нарушение требований по поддержанию эстетического состояния территорий поселений, городского округа», </w:t>
      </w:r>
      <w:r>
        <w:rPr>
          <w:rFonts w:ascii="Times New Roman" w:hAnsi="Times New Roman"/>
          <w:color w:val="000000"/>
          <w:sz w:val="24"/>
          <w:szCs w:val="24"/>
        </w:rPr>
        <w:t>предусмотренных правилами благоустройства города. Все материалы рассмотрены, нарушители привлечены к административной ответственности.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jc w:val="center"/>
        <w:tblInd w:w="-459" w:type="dxa"/>
        <w:tblLayout w:type="fixed"/>
        <w:tblLook w:val="04A0"/>
      </w:tblPr>
      <w:tblGrid>
        <w:gridCol w:w="425"/>
        <w:gridCol w:w="5246"/>
        <w:gridCol w:w="567"/>
        <w:gridCol w:w="566"/>
        <w:gridCol w:w="1134"/>
        <w:gridCol w:w="703"/>
        <w:gridCol w:w="1140"/>
      </w:tblGrid>
      <w:tr>
        <w:trPr>
          <w:trHeight w:val="43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Сведения о проверках (включая осмотр (обследование)) соблюдения земельного законодательства в рамках осуществления муниципального земельного контроля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за 3 квартал 2018 г. (нарастающим)</w:t>
            </w:r>
          </w:p>
        </w:tc>
      </w:tr>
      <w:tr>
        <w:trPr>
          <w:trHeight w:val="14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 том числе</w:t>
            </w:r>
          </w:p>
        </w:tc>
      </w:tr>
      <w:tr>
        <w:trPr>
          <w:trHeight w:val="37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Документарные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Выездные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Осмотры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обслед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.)</w:t>
            </w:r>
          </w:p>
        </w:tc>
      </w:tr>
      <w:tr>
        <w:trPr>
          <w:trHeight w:val="423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проведённых проверок (включая осмотры (обследования))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3</w:t>
            </w:r>
          </w:p>
        </w:tc>
      </w:tr>
      <w:tr>
        <w:trPr>
          <w:trHeight w:val="273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>
        <w:trPr>
          <w:trHeight w:val="264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3</w:t>
            </w:r>
          </w:p>
        </w:tc>
      </w:tr>
      <w:tr>
        <w:trPr>
          <w:trHeight w:val="694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проверок, включая осмотры (обследования) в результате проведения которых выявлены признаки нарушений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>
        <w:trPr>
          <w:trHeight w:val="23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</w:tr>
      <w:tr>
        <w:trPr>
          <w:trHeight w:val="113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>
        <w:trPr>
          <w:trHeight w:val="55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Поступило в бюджет СГО в результате оформления прав на земельные участки (заключено 2 соглашения о перераспределении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446,1</w:t>
            </w:r>
          </w:p>
        </w:tc>
      </w:tr>
      <w:tr>
        <w:trPr>
          <w:trHeight w:val="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Поступило административных штрафов (по</w:t>
            </w:r>
            <w:proofErr w:type="gramEnd"/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ч.1 ст.19.4.1, по ст.7.1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КоАП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РФ)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27,0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>
      <w:r>
        <w:rPr>
          <w:rFonts w:ascii="Times New Roman" w:hAnsi="Times New Roman"/>
          <w:sz w:val="24"/>
          <w:szCs w:val="24"/>
        </w:rPr>
        <w:t>Главный специалист отдела муниципального контроля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1</cp:revision>
  <dcterms:created xsi:type="dcterms:W3CDTF">2018-10-15T12:09:00Z</dcterms:created>
  <dcterms:modified xsi:type="dcterms:W3CDTF">2018-10-15T12:09:00Z</dcterms:modified>
</cp:coreProperties>
</file>