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FA" w:rsidRDefault="001617FA">
      <w:pPr>
        <w:pStyle w:val="ConsPlusTitlePage"/>
      </w:pPr>
      <w:r>
        <w:t xml:space="preserve">Документ предоставлен </w:t>
      </w:r>
      <w:hyperlink r:id="rId4" w:history="1">
        <w:r>
          <w:rPr>
            <w:color w:val="0000FF"/>
          </w:rPr>
          <w:t>КонсультантПлюс</w:t>
        </w:r>
      </w:hyperlink>
      <w:r>
        <w:br/>
      </w:r>
    </w:p>
    <w:p w:rsidR="001617FA" w:rsidRDefault="001617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617FA">
        <w:tc>
          <w:tcPr>
            <w:tcW w:w="4677" w:type="dxa"/>
            <w:tcBorders>
              <w:top w:val="nil"/>
              <w:left w:val="nil"/>
              <w:bottom w:val="nil"/>
              <w:right w:val="nil"/>
            </w:tcBorders>
          </w:tcPr>
          <w:p w:rsidR="001617FA" w:rsidRDefault="001617FA">
            <w:pPr>
              <w:pStyle w:val="ConsPlusNormal"/>
            </w:pPr>
            <w:r>
              <w:t>8 июня 2011 года</w:t>
            </w:r>
          </w:p>
        </w:tc>
        <w:tc>
          <w:tcPr>
            <w:tcW w:w="4677" w:type="dxa"/>
            <w:tcBorders>
              <w:top w:val="nil"/>
              <w:left w:val="nil"/>
              <w:bottom w:val="nil"/>
              <w:right w:val="nil"/>
            </w:tcBorders>
          </w:tcPr>
          <w:p w:rsidR="001617FA" w:rsidRDefault="001617FA">
            <w:pPr>
              <w:pStyle w:val="ConsPlusNormal"/>
              <w:jc w:val="right"/>
            </w:pPr>
            <w:r>
              <w:t>N 32-оз</w:t>
            </w:r>
          </w:p>
        </w:tc>
      </w:tr>
    </w:tbl>
    <w:p w:rsidR="001617FA" w:rsidRDefault="001617FA">
      <w:pPr>
        <w:pStyle w:val="ConsPlusNormal"/>
        <w:pBdr>
          <w:top w:val="single" w:sz="6" w:space="0" w:color="auto"/>
        </w:pBdr>
        <w:spacing w:before="100" w:after="100"/>
        <w:jc w:val="both"/>
        <w:rPr>
          <w:sz w:val="2"/>
          <w:szCs w:val="2"/>
        </w:rPr>
      </w:pPr>
    </w:p>
    <w:p w:rsidR="001617FA" w:rsidRDefault="001617FA">
      <w:pPr>
        <w:pStyle w:val="ConsPlusNormal"/>
        <w:jc w:val="both"/>
      </w:pPr>
    </w:p>
    <w:p w:rsidR="001617FA" w:rsidRDefault="001617FA">
      <w:pPr>
        <w:pStyle w:val="ConsPlusTitle"/>
        <w:jc w:val="center"/>
      </w:pPr>
      <w:r>
        <w:t>ЛЕНИНГРАДСКАЯ ОБЛАСТЬ</w:t>
      </w:r>
    </w:p>
    <w:p w:rsidR="001617FA" w:rsidRDefault="001617FA">
      <w:pPr>
        <w:pStyle w:val="ConsPlusTitle"/>
        <w:jc w:val="center"/>
      </w:pPr>
    </w:p>
    <w:p w:rsidR="001617FA" w:rsidRDefault="001617FA">
      <w:pPr>
        <w:pStyle w:val="ConsPlusTitle"/>
        <w:jc w:val="center"/>
      </w:pPr>
      <w:r>
        <w:t>ОБЛАСТНОЙ ЗАКОН</w:t>
      </w:r>
    </w:p>
    <w:p w:rsidR="001617FA" w:rsidRDefault="001617FA">
      <w:pPr>
        <w:pStyle w:val="ConsPlusTitle"/>
        <w:jc w:val="center"/>
      </w:pPr>
    </w:p>
    <w:p w:rsidR="001617FA" w:rsidRDefault="001617FA">
      <w:pPr>
        <w:pStyle w:val="ConsPlusTitle"/>
        <w:jc w:val="center"/>
      </w:pPr>
      <w:r>
        <w:t>ОБ ОПЛАТЕ ТРУДА РАБОТНИКОВ ГОСУДАРСТВЕННЫХ БЮДЖЕТНЫХ</w:t>
      </w:r>
    </w:p>
    <w:p w:rsidR="001617FA" w:rsidRDefault="001617FA">
      <w:pPr>
        <w:pStyle w:val="ConsPlusTitle"/>
        <w:jc w:val="center"/>
      </w:pPr>
      <w:r>
        <w:t>УЧРЕЖДЕНИЙ ЛЕНИНГРАДСКОЙ ОБЛАСТИ И ГОСУДАРСТВЕННЫХ</w:t>
      </w:r>
    </w:p>
    <w:p w:rsidR="001617FA" w:rsidRDefault="001617FA">
      <w:pPr>
        <w:pStyle w:val="ConsPlusTitle"/>
        <w:jc w:val="center"/>
      </w:pPr>
      <w:r>
        <w:t>КАЗЕННЫХ УЧРЕЖДЕНИЙ ЛЕНИНГРАДСКОЙ ОБЛАСТИ</w:t>
      </w:r>
    </w:p>
    <w:p w:rsidR="001617FA" w:rsidRDefault="001617FA">
      <w:pPr>
        <w:pStyle w:val="ConsPlusNormal"/>
        <w:jc w:val="center"/>
      </w:pPr>
    </w:p>
    <w:p w:rsidR="001617FA" w:rsidRDefault="001617FA">
      <w:pPr>
        <w:pStyle w:val="ConsPlusNormal"/>
        <w:jc w:val="center"/>
      </w:pPr>
      <w:r>
        <w:t>(Принят Законодательным собранием Ленинградской области</w:t>
      </w:r>
    </w:p>
    <w:p w:rsidR="001617FA" w:rsidRDefault="001617FA">
      <w:pPr>
        <w:pStyle w:val="ConsPlusNormal"/>
        <w:jc w:val="center"/>
      </w:pPr>
      <w:r>
        <w:t>31 мая 2011 года)</w:t>
      </w:r>
    </w:p>
    <w:p w:rsidR="001617FA" w:rsidRDefault="00161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7FA">
        <w:trPr>
          <w:jc w:val="center"/>
        </w:trPr>
        <w:tc>
          <w:tcPr>
            <w:tcW w:w="9294" w:type="dxa"/>
            <w:tcBorders>
              <w:top w:val="nil"/>
              <w:left w:val="single" w:sz="24" w:space="0" w:color="CED3F1"/>
              <w:bottom w:val="nil"/>
              <w:right w:val="single" w:sz="24" w:space="0" w:color="F4F3F8"/>
            </w:tcBorders>
            <w:shd w:val="clear" w:color="auto" w:fill="F4F3F8"/>
          </w:tcPr>
          <w:p w:rsidR="001617FA" w:rsidRDefault="001617FA">
            <w:pPr>
              <w:pStyle w:val="ConsPlusNormal"/>
              <w:jc w:val="center"/>
            </w:pPr>
            <w:r>
              <w:rPr>
                <w:color w:val="392C69"/>
              </w:rPr>
              <w:t>Список изменяющих документов</w:t>
            </w:r>
          </w:p>
          <w:p w:rsidR="001617FA" w:rsidRDefault="001617FA">
            <w:pPr>
              <w:pStyle w:val="ConsPlusNormal"/>
              <w:jc w:val="center"/>
            </w:pPr>
            <w:r>
              <w:rPr>
                <w:color w:val="392C69"/>
              </w:rPr>
              <w:t xml:space="preserve">(в ред. </w:t>
            </w:r>
            <w:hyperlink r:id="rId5" w:history="1">
              <w:r>
                <w:rPr>
                  <w:color w:val="0000FF"/>
                </w:rPr>
                <w:t>Закона</w:t>
              </w:r>
            </w:hyperlink>
            <w:r>
              <w:rPr>
                <w:color w:val="392C69"/>
              </w:rPr>
              <w:t xml:space="preserve"> Ленинградской области от 10.12.2015 N 129-оз)</w:t>
            </w:r>
          </w:p>
        </w:tc>
      </w:tr>
    </w:tbl>
    <w:p w:rsidR="001617FA" w:rsidRDefault="001617FA">
      <w:pPr>
        <w:pStyle w:val="ConsPlusNormal"/>
        <w:ind w:firstLine="540"/>
        <w:jc w:val="both"/>
      </w:pPr>
    </w:p>
    <w:p w:rsidR="001617FA" w:rsidRDefault="001617FA">
      <w:pPr>
        <w:pStyle w:val="ConsPlusNormal"/>
        <w:ind w:firstLine="540"/>
        <w:jc w:val="both"/>
      </w:pPr>
      <w:r>
        <w:t>Настоящий областной закон регулирует отношения, связанные с оплатой труда работников государственных бюджетных учреждений Ленинградской области и государственных казенных учреждений Ленинградской области (далее - учреждения).</w:t>
      </w:r>
    </w:p>
    <w:p w:rsidR="001617FA" w:rsidRDefault="001617FA">
      <w:pPr>
        <w:pStyle w:val="ConsPlusNormal"/>
        <w:ind w:firstLine="540"/>
        <w:jc w:val="both"/>
      </w:pPr>
    </w:p>
    <w:p w:rsidR="001617FA" w:rsidRDefault="001617FA">
      <w:pPr>
        <w:pStyle w:val="ConsPlusTitle"/>
        <w:ind w:firstLine="540"/>
        <w:jc w:val="both"/>
        <w:outlineLvl w:val="0"/>
      </w:pPr>
      <w:r>
        <w:t>Статья 1. Понятия, термины и сокращения</w:t>
      </w:r>
    </w:p>
    <w:p w:rsidR="001617FA" w:rsidRDefault="001617FA">
      <w:pPr>
        <w:pStyle w:val="ConsPlusNormal"/>
        <w:ind w:firstLine="540"/>
        <w:jc w:val="both"/>
      </w:pPr>
    </w:p>
    <w:p w:rsidR="001617FA" w:rsidRDefault="001617FA">
      <w:pPr>
        <w:pStyle w:val="ConsPlusNormal"/>
        <w:ind w:firstLine="540"/>
        <w:jc w:val="both"/>
      </w:pPr>
      <w:bookmarkStart w:id="0" w:name="P21"/>
      <w:bookmarkEnd w:id="0"/>
      <w:r>
        <w:t>1. В настоящем областном законе используются следующие термины, понятия и сокращения:</w:t>
      </w:r>
    </w:p>
    <w:p w:rsidR="001617FA" w:rsidRDefault="001617FA">
      <w:pPr>
        <w:pStyle w:val="ConsPlusNormal"/>
        <w:spacing w:before="220"/>
        <w:ind w:firstLine="540"/>
        <w:jc w:val="both"/>
      </w:pPr>
      <w:r>
        <w:t>работники - работники учреждений;</w:t>
      </w:r>
    </w:p>
    <w:p w:rsidR="001617FA" w:rsidRDefault="001617FA">
      <w:pPr>
        <w:pStyle w:val="ConsPlusNormal"/>
        <w:spacing w:before="220"/>
        <w:ind w:firstLine="540"/>
        <w:jc w:val="both"/>
      </w:pPr>
      <w:r>
        <w:t>расчетная величина - установленный областным законом об областном бюджете Ленинградской области на очередной финансовый год и на плановый период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1617FA" w:rsidRDefault="001617FA">
      <w:pPr>
        <w:pStyle w:val="ConsPlusNormal"/>
        <w:spacing w:before="220"/>
        <w:ind w:firstLine="540"/>
        <w:jc w:val="both"/>
      </w:pPr>
      <w:r>
        <w:t>квалификационные уровни - уровни оплаты труда работников в зависимости от квалификации работника и сложности выполняемой работы;</w:t>
      </w:r>
    </w:p>
    <w:p w:rsidR="001617FA" w:rsidRDefault="001617FA">
      <w:pPr>
        <w:pStyle w:val="ConsPlusNormal"/>
        <w:spacing w:before="220"/>
        <w:ind w:firstLine="540"/>
        <w:jc w:val="both"/>
      </w:pPr>
      <w:r>
        <w:t>межуровневые коэффициенты - соотношение между должностными окладами, соответствующими определенным квалификационным уровням, и расчетной величиной;</w:t>
      </w:r>
    </w:p>
    <w:p w:rsidR="001617FA" w:rsidRDefault="001617FA">
      <w:pPr>
        <w:pStyle w:val="ConsPlusNormal"/>
        <w:spacing w:before="220"/>
        <w:ind w:firstLine="540"/>
        <w:jc w:val="both"/>
      </w:pPr>
      <w:r>
        <w:t>компенсационные выплаты - выплаты работникам, занятым на тяжелых работах, работах с вредными и(или) опасными и иными особыми условиями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а также при выполнении работ в других условиях, отклоняющихся от нормальных), за работу в выходные и нерабочие праздничные дни, за работу в ночное время, за работу со сведениями, составляющими государственную тайну;</w:t>
      </w:r>
    </w:p>
    <w:p w:rsidR="001617FA" w:rsidRDefault="001617FA">
      <w:pPr>
        <w:pStyle w:val="ConsPlusNormal"/>
        <w:spacing w:before="220"/>
        <w:ind w:firstLine="540"/>
        <w:jc w:val="both"/>
      </w:pPr>
      <w:r>
        <w:t>стимулирующие выплаты - выплаты за интенсивность и высокие результаты работы, за качество выполняемых работ, за стаж непрерывной работы, за выслугу лет, премиальные выплаты по итогам работы, персональные надбавки;</w:t>
      </w:r>
    </w:p>
    <w:p w:rsidR="001617FA" w:rsidRDefault="001617FA">
      <w:pPr>
        <w:pStyle w:val="ConsPlusNormal"/>
        <w:spacing w:before="220"/>
        <w:ind w:firstLine="540"/>
        <w:jc w:val="both"/>
      </w:pPr>
      <w:r>
        <w:lastRenderedPageBreak/>
        <w:t>персональные надбавки - выплаты за квалификационную категорию, за ученое звание и ученую степень по профилю деятельности учреждения, за почетное звание, за отраслевые (ведомственные) звания, за спортивные звания, за подготовку высококлассных учащихся - спортсменов, за классность;</w:t>
      </w:r>
    </w:p>
    <w:p w:rsidR="001617FA" w:rsidRDefault="001617FA">
      <w:pPr>
        <w:pStyle w:val="ConsPlusNormal"/>
        <w:spacing w:before="220"/>
        <w:ind w:firstLine="540"/>
        <w:jc w:val="both"/>
      </w:pPr>
      <w:r>
        <w:t>коэффициент масштаба управления учреждением - показатель, определяющий масштаб и сложность управления учреждением;</w:t>
      </w:r>
    </w:p>
    <w:p w:rsidR="001617FA" w:rsidRDefault="001617FA">
      <w:pPr>
        <w:pStyle w:val="ConsPlusNormal"/>
        <w:spacing w:before="220"/>
        <w:ind w:firstLine="540"/>
        <w:jc w:val="both"/>
      </w:pPr>
      <w:r>
        <w:t>уполномоченный орган - орган государственной власти Ленинградской области, которому подведомственно (подчинено) соответствующее учреждение.</w:t>
      </w:r>
    </w:p>
    <w:p w:rsidR="001617FA" w:rsidRDefault="001617FA">
      <w:pPr>
        <w:pStyle w:val="ConsPlusNormal"/>
        <w:spacing w:before="220"/>
        <w:ind w:firstLine="540"/>
        <w:jc w:val="both"/>
      </w:pPr>
      <w:r>
        <w:t xml:space="preserve">2. Понятия и термины, применяемые в настоящем областном законе, но не указанные в </w:t>
      </w:r>
      <w:hyperlink w:anchor="P21" w:history="1">
        <w:r>
          <w:rPr>
            <w:color w:val="0000FF"/>
          </w:rPr>
          <w:t>части 1</w:t>
        </w:r>
      </w:hyperlink>
      <w:r>
        <w:t xml:space="preserve"> настоящей статьи,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1617FA" w:rsidRDefault="001617FA">
      <w:pPr>
        <w:pStyle w:val="ConsPlusNormal"/>
        <w:ind w:firstLine="540"/>
        <w:jc w:val="both"/>
      </w:pPr>
    </w:p>
    <w:p w:rsidR="001617FA" w:rsidRDefault="001617FA">
      <w:pPr>
        <w:pStyle w:val="ConsPlusTitle"/>
        <w:ind w:firstLine="540"/>
        <w:jc w:val="both"/>
        <w:outlineLvl w:val="0"/>
      </w:pPr>
      <w:r>
        <w:t>Статья 2. Общие положения</w:t>
      </w:r>
    </w:p>
    <w:p w:rsidR="001617FA" w:rsidRDefault="001617FA">
      <w:pPr>
        <w:pStyle w:val="ConsPlusNormal"/>
        <w:ind w:firstLine="540"/>
        <w:jc w:val="both"/>
      </w:pPr>
    </w:p>
    <w:p w:rsidR="001617FA" w:rsidRDefault="001617FA">
      <w:pPr>
        <w:pStyle w:val="ConsPlusNormal"/>
        <w:ind w:firstLine="540"/>
        <w:jc w:val="both"/>
      </w:pPr>
      <w:r>
        <w:t xml:space="preserve">1. Утратил силу с 1 января 2016 года. - </w:t>
      </w:r>
      <w:hyperlink r:id="rId6" w:history="1">
        <w:r>
          <w:rPr>
            <w:color w:val="0000FF"/>
          </w:rPr>
          <w:t>Закон</w:t>
        </w:r>
      </w:hyperlink>
      <w:r>
        <w:t xml:space="preserve"> Ленинградской области от 10.12.2015 N 129-оз.</w:t>
      </w:r>
    </w:p>
    <w:p w:rsidR="001617FA" w:rsidRDefault="001617FA">
      <w:pPr>
        <w:pStyle w:val="ConsPlusNormal"/>
        <w:spacing w:before="220"/>
        <w:ind w:firstLine="540"/>
        <w:jc w:val="both"/>
      </w:pPr>
      <w:r>
        <w:t>2. Размер расчетной величины пересматривается не реже одного раза в год и не может быть пересмотрен в сторону уменьшения.</w:t>
      </w:r>
    </w:p>
    <w:p w:rsidR="001617FA" w:rsidRDefault="001617FA">
      <w:pPr>
        <w:pStyle w:val="ConsPlusNormal"/>
        <w:spacing w:before="220"/>
        <w:ind w:firstLine="540"/>
        <w:jc w:val="both"/>
      </w:pPr>
      <w:r>
        <w:t>Месячная заработная плата работника, работающего на территории Ленинградской области и состоящего в трудовых отношениях с работодателем,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617FA" w:rsidRDefault="001617FA">
      <w:pPr>
        <w:pStyle w:val="ConsPlusNormal"/>
        <w:jc w:val="both"/>
      </w:pPr>
      <w:r>
        <w:t xml:space="preserve">(часть 2 в ред. </w:t>
      </w:r>
      <w:hyperlink r:id="rId7" w:history="1">
        <w:r>
          <w:rPr>
            <w:color w:val="0000FF"/>
          </w:rPr>
          <w:t>Закона</w:t>
        </w:r>
      </w:hyperlink>
      <w:r>
        <w:t xml:space="preserve"> Ленинградской области от 10.12.2015 N 129-оз)</w:t>
      </w:r>
    </w:p>
    <w:p w:rsidR="001617FA" w:rsidRDefault="001617FA">
      <w:pPr>
        <w:pStyle w:val="ConsPlusNormal"/>
        <w:spacing w:before="220"/>
        <w:ind w:firstLine="540"/>
        <w:jc w:val="both"/>
      </w:pPr>
      <w:r>
        <w:t>3. Положение о системах оплаты труда в учреждениях по видам экономической деятельности, которое утверждается постановлением Правительства Ленинградской области, устанавливает обязательные условия оплаты труда работников:</w:t>
      </w:r>
    </w:p>
    <w:p w:rsidR="001617FA" w:rsidRDefault="001617FA">
      <w:pPr>
        <w:pStyle w:val="ConsPlusNormal"/>
        <w:spacing w:before="220"/>
        <w:ind w:firstLine="540"/>
        <w:jc w:val="both"/>
      </w:pPr>
      <w:r>
        <w:t>квалификационные уровни;</w:t>
      </w:r>
    </w:p>
    <w:p w:rsidR="001617FA" w:rsidRDefault="001617FA">
      <w:pPr>
        <w:pStyle w:val="ConsPlusNormal"/>
        <w:spacing w:before="220"/>
        <w:ind w:firstLine="540"/>
        <w:jc w:val="both"/>
      </w:pPr>
      <w:r>
        <w:t>межуровневые коэффициенты;</w:t>
      </w:r>
    </w:p>
    <w:p w:rsidR="001617FA" w:rsidRDefault="001617FA">
      <w:pPr>
        <w:pStyle w:val="ConsPlusNormal"/>
        <w:spacing w:before="220"/>
        <w:ind w:firstLine="540"/>
        <w:jc w:val="both"/>
      </w:pPr>
      <w:r>
        <w:t>порядок назначения должностных окладов руководителей, их заместителей и главных бухгалтеров учреждений;</w:t>
      </w:r>
    </w:p>
    <w:p w:rsidR="001617FA" w:rsidRDefault="001617FA">
      <w:pPr>
        <w:pStyle w:val="ConsPlusNormal"/>
        <w:spacing w:before="220"/>
        <w:ind w:firstLine="540"/>
        <w:jc w:val="both"/>
      </w:pPr>
      <w:r>
        <w:t>порядок установления работникам (кроме руководителя, заместителя руководителя и главного бухгалтера учреждения) стимулирующих выплат, в том числе порядок установления персональных надбавок и их размеры;</w:t>
      </w:r>
    </w:p>
    <w:p w:rsidR="001617FA" w:rsidRDefault="001617FA">
      <w:pPr>
        <w:pStyle w:val="ConsPlusNormal"/>
        <w:spacing w:before="220"/>
        <w:ind w:firstLine="540"/>
        <w:jc w:val="both"/>
      </w:pPr>
      <w:r>
        <w:t>порядок установления руководителям, заместителям руководителей и главным бухгалтерам учреждений стимулирующих выплат, в том числе порядок установления персональных надбавок и их размеры, и стимулирующих выплат руководителям учреждений в зависимости от исполнения учреждением государственных заданий и(или) показателей эффективности и результативности деятельности учреждений;</w:t>
      </w:r>
    </w:p>
    <w:p w:rsidR="001617FA" w:rsidRDefault="001617FA">
      <w:pPr>
        <w:pStyle w:val="ConsPlusNormal"/>
        <w:spacing w:before="220"/>
        <w:ind w:firstLine="540"/>
        <w:jc w:val="both"/>
      </w:pPr>
      <w:r>
        <w:t>размеры и порядок установления компенсационных выплат;</w:t>
      </w:r>
    </w:p>
    <w:p w:rsidR="001617FA" w:rsidRDefault="001617FA">
      <w:pPr>
        <w:pStyle w:val="ConsPlusNormal"/>
        <w:spacing w:before="220"/>
        <w:ind w:firstLine="540"/>
        <w:jc w:val="both"/>
      </w:pPr>
      <w:r>
        <w:t>перечни должностей работников, относимых к основному персоналу учреждений;</w:t>
      </w:r>
    </w:p>
    <w:p w:rsidR="001617FA" w:rsidRDefault="001617FA">
      <w:pPr>
        <w:pStyle w:val="ConsPlusNormal"/>
        <w:spacing w:before="220"/>
        <w:ind w:firstLine="540"/>
        <w:jc w:val="both"/>
      </w:pPr>
      <w:r>
        <w:lastRenderedPageBreak/>
        <w:t>коэффициенты масштаба управления учреждениями;</w:t>
      </w:r>
    </w:p>
    <w:p w:rsidR="001617FA" w:rsidRDefault="001617FA">
      <w:pPr>
        <w:pStyle w:val="ConsPlusNormal"/>
        <w:spacing w:before="220"/>
        <w:ind w:firstLine="540"/>
        <w:jc w:val="both"/>
      </w:pPr>
      <w:r>
        <w:t>порядок формирования и использования фонда оплаты труда; формы тарификационных списков.</w:t>
      </w:r>
    </w:p>
    <w:p w:rsidR="001617FA" w:rsidRDefault="001617FA">
      <w:pPr>
        <w:pStyle w:val="ConsPlusNormal"/>
        <w:spacing w:before="220"/>
        <w:ind w:firstLine="540"/>
        <w:jc w:val="both"/>
      </w:pPr>
      <w:r>
        <w:t>4. Системы оплаты труда работников, предусматривающие компенсационные и стимулирующие, в том числе премиальные, выплаты,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областным законом, Положением о системах оплаты труда в учреждениях по видам экономической деятельности.</w:t>
      </w:r>
    </w:p>
    <w:p w:rsidR="001617FA" w:rsidRDefault="001617FA">
      <w:pPr>
        <w:pStyle w:val="ConsPlusNormal"/>
        <w:spacing w:before="220"/>
        <w:ind w:firstLine="540"/>
        <w:jc w:val="both"/>
      </w:pPr>
      <w:r>
        <w:t>Локальные нормативные акты, устанавливающие системы оплаты труда, принимаются руководителями учреждений с учетом мнения представительного органа работников по согласованию с соответствующим уполномоченным органом,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p>
    <w:p w:rsidR="001617FA" w:rsidRDefault="001617FA">
      <w:pPr>
        <w:pStyle w:val="ConsPlusNormal"/>
        <w:spacing w:before="220"/>
        <w:ind w:firstLine="540"/>
        <w:jc w:val="both"/>
      </w:pPr>
      <w:r>
        <w:t>5. Фонд оплаты труда учреждения включает в себя средства на выплату работникам должностных окладов (окладов, ставок заработной платы для педагогических работников), компенсационных и стимулирующих выплат.</w:t>
      </w:r>
    </w:p>
    <w:p w:rsidR="001617FA" w:rsidRDefault="001617FA">
      <w:pPr>
        <w:pStyle w:val="ConsPlusNormal"/>
        <w:spacing w:before="220"/>
        <w:ind w:firstLine="540"/>
        <w:jc w:val="both"/>
      </w:pPr>
      <w:r>
        <w:t>6. Настоящий областной закон и Положение о системах оплаты труда в учреждениях по видам экономической деятельности применяются:</w:t>
      </w:r>
    </w:p>
    <w:p w:rsidR="001617FA" w:rsidRDefault="001617FA">
      <w:pPr>
        <w:pStyle w:val="ConsPlusNormal"/>
        <w:spacing w:before="220"/>
        <w:ind w:firstLine="540"/>
        <w:jc w:val="both"/>
      </w:pPr>
      <w:r>
        <w:t>при расчете субсидий из областного бюджета государственным автономным учреждениям Ленинградской области на возмещение нормативных затрат, связанных с оказанием ими в соответствии с государственным заданием государственных услуг;</w:t>
      </w:r>
    </w:p>
    <w:p w:rsidR="001617FA" w:rsidRDefault="001617FA">
      <w:pPr>
        <w:pStyle w:val="ConsPlusNormal"/>
        <w:spacing w:before="220"/>
        <w:ind w:firstLine="540"/>
        <w:jc w:val="both"/>
      </w:pPr>
      <w:r>
        <w:t>при расчете субвенций местным бюджетам из областного бюджета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Ленинградской области;</w:t>
      </w:r>
    </w:p>
    <w:p w:rsidR="001617FA" w:rsidRDefault="001617FA">
      <w:pPr>
        <w:pStyle w:val="ConsPlusNormal"/>
        <w:spacing w:before="220"/>
        <w:ind w:firstLine="540"/>
        <w:jc w:val="both"/>
      </w:pPr>
      <w:r>
        <w:t>при расчете тарифов на оплату медицинской помощи по обязательному медицинскому страхованию.</w:t>
      </w:r>
    </w:p>
    <w:p w:rsidR="001617FA" w:rsidRDefault="001617FA">
      <w:pPr>
        <w:pStyle w:val="ConsPlusNormal"/>
        <w:ind w:firstLine="540"/>
        <w:jc w:val="both"/>
      </w:pPr>
    </w:p>
    <w:p w:rsidR="001617FA" w:rsidRDefault="001617FA">
      <w:pPr>
        <w:pStyle w:val="ConsPlusTitle"/>
        <w:ind w:firstLine="540"/>
        <w:jc w:val="both"/>
        <w:outlineLvl w:val="0"/>
      </w:pPr>
      <w:r>
        <w:t>Статья 3. Заработная плата работников (за исключением руководителей, заместителей руководителей и главных бухгалтеров учреждений)</w:t>
      </w:r>
    </w:p>
    <w:p w:rsidR="001617FA" w:rsidRDefault="001617FA">
      <w:pPr>
        <w:pStyle w:val="ConsPlusNormal"/>
        <w:ind w:firstLine="540"/>
        <w:jc w:val="both"/>
      </w:pPr>
    </w:p>
    <w:p w:rsidR="001617FA" w:rsidRDefault="001617FA">
      <w:pPr>
        <w:pStyle w:val="ConsPlusNormal"/>
        <w:ind w:firstLine="540"/>
        <w:jc w:val="both"/>
      </w:pPr>
      <w:r>
        <w:t>1. Заработная плата работников (за исключением руководителей, заместителей руководителей и главных бухгалтеров учреждений) включает в себя:</w:t>
      </w:r>
    </w:p>
    <w:p w:rsidR="001617FA" w:rsidRDefault="001617FA">
      <w:pPr>
        <w:pStyle w:val="ConsPlusNormal"/>
        <w:spacing w:before="220"/>
        <w:ind w:firstLine="540"/>
        <w:jc w:val="both"/>
      </w:pPr>
      <w:r>
        <w:t>должностные оклады (оклады, ставки заработной платы для педагогических работников);</w:t>
      </w:r>
    </w:p>
    <w:p w:rsidR="001617FA" w:rsidRDefault="001617FA">
      <w:pPr>
        <w:pStyle w:val="ConsPlusNormal"/>
        <w:spacing w:before="220"/>
        <w:ind w:firstLine="540"/>
        <w:jc w:val="both"/>
      </w:pPr>
      <w:r>
        <w:t>компенсационные выплаты;</w:t>
      </w:r>
    </w:p>
    <w:p w:rsidR="001617FA" w:rsidRDefault="001617FA">
      <w:pPr>
        <w:pStyle w:val="ConsPlusNormal"/>
        <w:spacing w:before="220"/>
        <w:ind w:firstLine="540"/>
        <w:jc w:val="both"/>
      </w:pPr>
      <w:r>
        <w:t>стимулирующие выплаты.</w:t>
      </w:r>
    </w:p>
    <w:p w:rsidR="001617FA" w:rsidRDefault="001617FA">
      <w:pPr>
        <w:pStyle w:val="ConsPlusNormal"/>
        <w:spacing w:before="220"/>
        <w:ind w:firstLine="540"/>
        <w:jc w:val="both"/>
      </w:pPr>
      <w:r>
        <w:t>2. Размер должностного оклада (оклада, ставки заработной платы для педагогических работников) работника (за исключением руководителя, заместителя руководителя и главного бухгалтера учреждения) определяется путем умножения расчетной величины на межуровневый коэффициент.</w:t>
      </w:r>
    </w:p>
    <w:p w:rsidR="001617FA" w:rsidRDefault="001617FA">
      <w:pPr>
        <w:pStyle w:val="ConsPlusNormal"/>
        <w:ind w:firstLine="540"/>
        <w:jc w:val="both"/>
      </w:pPr>
    </w:p>
    <w:p w:rsidR="001617FA" w:rsidRDefault="001617FA">
      <w:pPr>
        <w:pStyle w:val="ConsPlusTitle"/>
        <w:ind w:firstLine="540"/>
        <w:jc w:val="both"/>
        <w:outlineLvl w:val="0"/>
      </w:pPr>
      <w:r>
        <w:t>Статья 4. Заработная плата руководителей, заместителей руководителей и главных бухгалтеров учреждений</w:t>
      </w:r>
    </w:p>
    <w:p w:rsidR="001617FA" w:rsidRDefault="001617FA">
      <w:pPr>
        <w:pStyle w:val="ConsPlusNormal"/>
        <w:ind w:firstLine="540"/>
        <w:jc w:val="both"/>
      </w:pPr>
    </w:p>
    <w:p w:rsidR="001617FA" w:rsidRDefault="001617FA">
      <w:pPr>
        <w:pStyle w:val="ConsPlusNormal"/>
        <w:ind w:firstLine="540"/>
        <w:jc w:val="both"/>
      </w:pPr>
      <w:r>
        <w:lastRenderedPageBreak/>
        <w:t>1. Заработная плата руководителей, заместителей руководителей и главных бухгалтеров учреждений включает в себя:</w:t>
      </w:r>
    </w:p>
    <w:p w:rsidR="001617FA" w:rsidRDefault="001617FA">
      <w:pPr>
        <w:pStyle w:val="ConsPlusNormal"/>
        <w:spacing w:before="220"/>
        <w:ind w:firstLine="540"/>
        <w:jc w:val="both"/>
      </w:pPr>
      <w:r>
        <w:t>должностные оклады;</w:t>
      </w:r>
    </w:p>
    <w:p w:rsidR="001617FA" w:rsidRDefault="001617FA">
      <w:pPr>
        <w:pStyle w:val="ConsPlusNormal"/>
        <w:spacing w:before="220"/>
        <w:ind w:firstLine="540"/>
        <w:jc w:val="both"/>
      </w:pPr>
      <w:r>
        <w:t>компенсационные выплаты;</w:t>
      </w:r>
    </w:p>
    <w:p w:rsidR="001617FA" w:rsidRDefault="001617FA">
      <w:pPr>
        <w:pStyle w:val="ConsPlusNormal"/>
        <w:spacing w:before="220"/>
        <w:ind w:firstLine="540"/>
        <w:jc w:val="both"/>
      </w:pPr>
      <w:r>
        <w:t>стимулирующие выплаты.</w:t>
      </w:r>
    </w:p>
    <w:p w:rsidR="001617FA" w:rsidRDefault="001617FA">
      <w:pPr>
        <w:pStyle w:val="ConsPlusNormal"/>
        <w:spacing w:before="220"/>
        <w:ind w:firstLine="540"/>
        <w:jc w:val="both"/>
      </w:pPr>
      <w:r>
        <w:t>2. Должностные оклады руководителей учреждений определяются путем умножения среднего должностного оклада работников, относимых к основному персоналу соответствующего учреждения, на коэффициент масштаба управления учреждением.</w:t>
      </w:r>
    </w:p>
    <w:p w:rsidR="001617FA" w:rsidRDefault="001617FA">
      <w:pPr>
        <w:pStyle w:val="ConsPlusNormal"/>
        <w:spacing w:before="220"/>
        <w:ind w:firstLine="540"/>
        <w:jc w:val="both"/>
      </w:pPr>
      <w:r>
        <w:t>3. Должностные оклады заместителей руководителей учреждений устанавливаются в размере 90 процентов должностного оклада руководителя соответствующего учреждения.</w:t>
      </w:r>
    </w:p>
    <w:p w:rsidR="001617FA" w:rsidRDefault="001617FA">
      <w:pPr>
        <w:pStyle w:val="ConsPlusNormal"/>
        <w:spacing w:before="220"/>
        <w:ind w:firstLine="540"/>
        <w:jc w:val="both"/>
      </w:pPr>
      <w:r>
        <w:t>4. Должностные оклады главных бухгалтеров учреждений устанавливаются в размере 80 процентов должностного оклада руководителя соответствующего учреждения.</w:t>
      </w:r>
    </w:p>
    <w:p w:rsidR="001617FA" w:rsidRDefault="001617FA">
      <w:pPr>
        <w:pStyle w:val="ConsPlusNormal"/>
        <w:spacing w:before="220"/>
        <w:ind w:firstLine="540"/>
        <w:jc w:val="both"/>
      </w:pPr>
      <w:r>
        <w:t>5. Размеры стимулирующих выплат (за исключением персональных надбавок) руководителю учреждения устанавливаются распоряжениями соответствующего уполномоченного органа по результатам работы учреждения за месяц, квартал и календарный год.</w:t>
      </w:r>
    </w:p>
    <w:p w:rsidR="001617FA" w:rsidRDefault="001617FA">
      <w:pPr>
        <w:pStyle w:val="ConsPlusNormal"/>
        <w:ind w:firstLine="540"/>
        <w:jc w:val="both"/>
      </w:pPr>
    </w:p>
    <w:p w:rsidR="001617FA" w:rsidRDefault="001617FA">
      <w:pPr>
        <w:pStyle w:val="ConsPlusTitle"/>
        <w:ind w:firstLine="540"/>
        <w:jc w:val="both"/>
        <w:outlineLvl w:val="0"/>
      </w:pPr>
      <w:r>
        <w:t>Статья 5. Заключительные положения</w:t>
      </w:r>
    </w:p>
    <w:p w:rsidR="001617FA" w:rsidRDefault="001617FA">
      <w:pPr>
        <w:pStyle w:val="ConsPlusNormal"/>
        <w:ind w:firstLine="540"/>
        <w:jc w:val="both"/>
      </w:pPr>
    </w:p>
    <w:p w:rsidR="001617FA" w:rsidRDefault="001617FA">
      <w:pPr>
        <w:pStyle w:val="ConsPlusNormal"/>
        <w:ind w:firstLine="540"/>
        <w:jc w:val="both"/>
      </w:pPr>
      <w:r>
        <w:t>1. 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работникам до их введения и изменения, при условии сохранения объема должностных (трудовых) обязанностей работников и выполнения ими работ той же квалификации.</w:t>
      </w:r>
    </w:p>
    <w:p w:rsidR="001617FA" w:rsidRDefault="001617FA">
      <w:pPr>
        <w:pStyle w:val="ConsPlusNormal"/>
        <w:spacing w:before="220"/>
        <w:ind w:firstLine="540"/>
        <w:jc w:val="both"/>
      </w:pPr>
      <w:r>
        <w:t>2. Признать утратившими силу:</w:t>
      </w:r>
    </w:p>
    <w:p w:rsidR="001617FA" w:rsidRDefault="001617FA">
      <w:pPr>
        <w:pStyle w:val="ConsPlusNormal"/>
        <w:spacing w:before="220"/>
        <w:ind w:firstLine="540"/>
        <w:jc w:val="both"/>
      </w:pPr>
      <w:r>
        <w:t xml:space="preserve">областной </w:t>
      </w:r>
      <w:hyperlink r:id="rId8" w:history="1">
        <w:r>
          <w:rPr>
            <w:color w:val="0000FF"/>
          </w:rPr>
          <w:t>закон</w:t>
        </w:r>
      </w:hyperlink>
      <w:r>
        <w:t xml:space="preserve"> от 25 сентября 2007 года N 134-оз "Об оплате труда работников государственных учреждений, финансируемых из областного бюджета Ленинградской области";</w:t>
      </w:r>
    </w:p>
    <w:p w:rsidR="001617FA" w:rsidRDefault="001617FA">
      <w:pPr>
        <w:pStyle w:val="ConsPlusNormal"/>
        <w:spacing w:before="220"/>
        <w:ind w:firstLine="540"/>
        <w:jc w:val="both"/>
      </w:pPr>
      <w:r>
        <w:t xml:space="preserve">областной </w:t>
      </w:r>
      <w:hyperlink r:id="rId9" w:history="1">
        <w:r>
          <w:rPr>
            <w:color w:val="0000FF"/>
          </w:rPr>
          <w:t>закон</w:t>
        </w:r>
      </w:hyperlink>
      <w:r>
        <w:t xml:space="preserve"> от 29 декабря 2000 года N 47-оз "Об установлении ежемесячной надбавки к должностному окладу (тарифной ставке) работникам культуры и искусства, удостоенным почетных званий".</w:t>
      </w:r>
    </w:p>
    <w:p w:rsidR="001617FA" w:rsidRDefault="001617FA">
      <w:pPr>
        <w:pStyle w:val="ConsPlusNormal"/>
        <w:spacing w:before="220"/>
        <w:ind w:firstLine="540"/>
        <w:jc w:val="both"/>
      </w:pPr>
      <w:r>
        <w:t>3. Настоящий областной закон вступает в силу по истечении 10 дней со дня его официального опубликования.</w:t>
      </w:r>
    </w:p>
    <w:p w:rsidR="001617FA" w:rsidRDefault="001617FA">
      <w:pPr>
        <w:pStyle w:val="ConsPlusNormal"/>
        <w:ind w:firstLine="540"/>
        <w:jc w:val="both"/>
      </w:pPr>
    </w:p>
    <w:p w:rsidR="001617FA" w:rsidRDefault="001617FA">
      <w:pPr>
        <w:pStyle w:val="ConsPlusNormal"/>
        <w:jc w:val="right"/>
      </w:pPr>
      <w:r>
        <w:t>Губернатор</w:t>
      </w:r>
    </w:p>
    <w:p w:rsidR="001617FA" w:rsidRDefault="001617FA">
      <w:pPr>
        <w:pStyle w:val="ConsPlusNormal"/>
        <w:jc w:val="right"/>
      </w:pPr>
      <w:r>
        <w:t>Ленинградской области</w:t>
      </w:r>
    </w:p>
    <w:p w:rsidR="001617FA" w:rsidRDefault="001617FA">
      <w:pPr>
        <w:pStyle w:val="ConsPlusNormal"/>
        <w:jc w:val="right"/>
      </w:pPr>
      <w:r>
        <w:t>В.Сердюков</w:t>
      </w:r>
    </w:p>
    <w:p w:rsidR="001617FA" w:rsidRDefault="001617FA">
      <w:pPr>
        <w:pStyle w:val="ConsPlusNormal"/>
      </w:pPr>
      <w:r>
        <w:t>Санкт-Петербург</w:t>
      </w:r>
    </w:p>
    <w:p w:rsidR="001617FA" w:rsidRDefault="001617FA">
      <w:pPr>
        <w:pStyle w:val="ConsPlusNormal"/>
        <w:spacing w:before="220"/>
      </w:pPr>
      <w:r>
        <w:t>8 июня 2011 года</w:t>
      </w:r>
    </w:p>
    <w:p w:rsidR="001617FA" w:rsidRDefault="001617FA">
      <w:pPr>
        <w:pStyle w:val="ConsPlusNormal"/>
        <w:spacing w:before="220"/>
      </w:pPr>
      <w:r>
        <w:t>N 32-оз</w:t>
      </w:r>
    </w:p>
    <w:p w:rsidR="001617FA" w:rsidRDefault="001617FA">
      <w:pPr>
        <w:pStyle w:val="ConsPlusNormal"/>
      </w:pPr>
    </w:p>
    <w:p w:rsidR="001617FA" w:rsidRDefault="001617FA">
      <w:pPr>
        <w:pStyle w:val="ConsPlusNormal"/>
      </w:pPr>
    </w:p>
    <w:p w:rsidR="001617FA" w:rsidRDefault="001617FA">
      <w:pPr>
        <w:pStyle w:val="ConsPlusNormal"/>
        <w:pBdr>
          <w:top w:val="single" w:sz="6" w:space="0" w:color="auto"/>
        </w:pBdr>
        <w:spacing w:before="100" w:after="100"/>
        <w:jc w:val="both"/>
        <w:rPr>
          <w:sz w:val="2"/>
          <w:szCs w:val="2"/>
        </w:rPr>
      </w:pPr>
    </w:p>
    <w:p w:rsidR="00264721" w:rsidRDefault="00264721"/>
    <w:sectPr w:rsidR="00264721" w:rsidSect="00720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1617FA"/>
    <w:rsid w:val="0010549D"/>
    <w:rsid w:val="001617FA"/>
    <w:rsid w:val="00264721"/>
    <w:rsid w:val="003C78B7"/>
    <w:rsid w:val="005C6527"/>
    <w:rsid w:val="006B7DE7"/>
    <w:rsid w:val="0080240F"/>
    <w:rsid w:val="009713F5"/>
    <w:rsid w:val="009B03F6"/>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7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A2B97D8D5C41B1681EC971313FED480614D8F206B4A6318BF18892346D720697408E4F15847D6750822D860S0I" TargetMode="External"/><Relationship Id="rId3" Type="http://schemas.openxmlformats.org/officeDocument/2006/relationships/webSettings" Target="webSettings.xml"/><Relationship Id="rId7" Type="http://schemas.openxmlformats.org/officeDocument/2006/relationships/hyperlink" Target="consultantplus://offline/ref=B0DA2B97D8D5C41B1681EC971313FED486634F8E2B61176910E6148B244988256E6508E7F04647D66B0176884D328BACC947BBA5C7341E9D6BS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DA2B97D8D5C41B1681EC971313FED486634F8E2B61176910E6148B244988256E6508E7F04647D7620176884D328BACC947BBA5C7341E9D6BS8I" TargetMode="External"/><Relationship Id="rId11" Type="http://schemas.openxmlformats.org/officeDocument/2006/relationships/theme" Target="theme/theme1.xml"/><Relationship Id="rId5" Type="http://schemas.openxmlformats.org/officeDocument/2006/relationships/hyperlink" Target="consultantplus://offline/ref=B0DA2B97D8D5C41B1681EC971313FED486634F8E2B61176910E6148B244988256E6508E7F04647D7630176884D328BACC947BBA5C7341E9D6BS8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0DA2B97D8D5C41B1681EC971313FED485674E8C2B6B4A6318BF18892346D720697408E4F15847D6750822D860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cp:lastPrinted>2019-01-21T08:19:00Z</cp:lastPrinted>
  <dcterms:created xsi:type="dcterms:W3CDTF">2019-01-21T08:18:00Z</dcterms:created>
  <dcterms:modified xsi:type="dcterms:W3CDTF">2019-01-21T08:19:00Z</dcterms:modified>
</cp:coreProperties>
</file>