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F" w:rsidRDefault="009473FF" w:rsidP="009473FF">
      <w:pPr>
        <w:jc w:val="center"/>
      </w:pPr>
    </w:p>
    <w:p w:rsidR="009473FF" w:rsidRDefault="009473FF" w:rsidP="009473FF">
      <w:pPr>
        <w:pStyle w:val="1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Default="009473FF" w:rsidP="009473FF">
      <w:pPr>
        <w:pStyle w:val="1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D553E7" w:rsidP="009473FF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</w:t>
      </w:r>
      <w:r w:rsidR="009473FF" w:rsidRPr="00F72D7B">
        <w:rPr>
          <w:b/>
          <w:bCs/>
          <w:sz w:val="24"/>
          <w:szCs w:val="24"/>
        </w:rPr>
        <w:t>ВЕРЖДЕНА</w:t>
      </w:r>
    </w:p>
    <w:p w:rsidR="009473FF" w:rsidRPr="00F72D7B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9473FF" w:rsidRPr="00F72D7B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9473FF" w:rsidRPr="00F72D7B" w:rsidRDefault="009473FF" w:rsidP="009473FF">
      <w:pPr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="00D553E7">
        <w:rPr>
          <w:sz w:val="24"/>
        </w:rPr>
        <w:t xml:space="preserve">от </w:t>
      </w:r>
      <w:r w:rsidR="006A1DDD">
        <w:rPr>
          <w:sz w:val="24"/>
        </w:rPr>
        <w:t>05</w:t>
      </w:r>
      <w:r w:rsidR="00E6568C">
        <w:rPr>
          <w:sz w:val="24"/>
        </w:rPr>
        <w:t xml:space="preserve">.04.2018 </w:t>
      </w:r>
      <w:r w:rsidR="00D553E7">
        <w:rPr>
          <w:sz w:val="24"/>
        </w:rPr>
        <w:t xml:space="preserve"> № </w:t>
      </w:r>
      <w:r w:rsidR="00E6568C">
        <w:rPr>
          <w:sz w:val="24"/>
        </w:rPr>
        <w:t>802</w:t>
      </w:r>
    </w:p>
    <w:p w:rsidR="009473FF" w:rsidRPr="00F72D7B" w:rsidRDefault="009473FF" w:rsidP="009473FF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>(Приложение)</w:t>
      </w: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2014-2020 годы»</w:t>
      </w:r>
    </w:p>
    <w:p w:rsidR="009473FF" w:rsidRPr="00F72D7B" w:rsidRDefault="009473FF" w:rsidP="009473FF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64D5D">
        <w:rPr>
          <w:sz w:val="24"/>
          <w:szCs w:val="24"/>
        </w:rPr>
        <w:t>8</w:t>
      </w:r>
      <w:r w:rsidRPr="00F72D7B">
        <w:rPr>
          <w:sz w:val="24"/>
          <w:szCs w:val="24"/>
        </w:rPr>
        <w:t xml:space="preserve"> год</w:t>
      </w:r>
    </w:p>
    <w:p w:rsidR="009473FF" w:rsidRPr="00F72D7B" w:rsidRDefault="009473FF" w:rsidP="009473F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Pr="00F72D7B" w:rsidRDefault="009473FF" w:rsidP="009473FF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  <w:t>ПАСПОРТ</w:t>
      </w:r>
    </w:p>
    <w:p w:rsidR="009473FF" w:rsidRPr="00F72D7B" w:rsidRDefault="009473FF" w:rsidP="009473FF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2020 годы</w:t>
      </w:r>
      <w:r w:rsidRPr="00F72D7B">
        <w:rPr>
          <w:b/>
          <w:sz w:val="24"/>
          <w:szCs w:val="24"/>
          <w:u w:val="single"/>
        </w:rPr>
        <w:t>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безопасности и организационным вопросам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туризму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туризма политике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(МБОУ ДОД «ДЮСШ»);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 (МБОУ ДОД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 xml:space="preserve"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</w:t>
            </w:r>
            <w:r w:rsidRPr="00F72D7B">
              <w:rPr>
                <w:rFonts w:ascii="Times New Roman" w:hAnsi="Times New Roman"/>
                <w:sz w:val="24"/>
                <w:szCs w:val="24"/>
              </w:rPr>
              <w:lastRenderedPageBreak/>
              <w:t>округа в спорте высших достижений.</w:t>
            </w:r>
          </w:p>
          <w:p w:rsidR="009473FF" w:rsidRPr="00F72D7B" w:rsidRDefault="009473FF" w:rsidP="006E0D02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      </w:r>
          </w:p>
        </w:tc>
      </w:tr>
      <w:tr w:rsidR="009473FF" w:rsidRPr="00F72D7B" w:rsidTr="006E0D02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</w:tc>
      </w:tr>
      <w:tr w:rsidR="009473FF" w:rsidRPr="006F3ADD" w:rsidTr="006E0D02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Объем финансирования Программы из местного бюджета составляет   </w:t>
            </w:r>
            <w:r w:rsidRPr="007E0617">
              <w:rPr>
                <w:color w:val="000000" w:themeColor="text1"/>
                <w:sz w:val="22"/>
                <w:szCs w:val="22"/>
              </w:rPr>
              <w:t>33</w:t>
            </w:r>
            <w:r>
              <w:rPr>
                <w:color w:val="000000" w:themeColor="text1"/>
                <w:sz w:val="22"/>
                <w:szCs w:val="22"/>
              </w:rPr>
              <w:t>2 410 360,</w:t>
            </w:r>
            <w:r w:rsidRPr="007E0617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7335B">
              <w:rPr>
                <w:sz w:val="24"/>
                <w:szCs w:val="24"/>
              </w:rPr>
              <w:t xml:space="preserve">руб.: 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31 248 991,18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37 435 925,13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53 654 227,14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48 446 417,7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60 934 433,00,00</w:t>
            </w:r>
            <w:r w:rsidRPr="00A7335B">
              <w:rPr>
                <w:sz w:val="24"/>
                <w:szCs w:val="24"/>
              </w:rPr>
              <w:t xml:space="preserve">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49 358 023,00,00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2020 год – 51 332 343,00 руб.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в том числе: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24 315 144,51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26 361 905,05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40 232 399,75 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36 491 216,7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– 43</w:t>
            </w:r>
            <w:r>
              <w:rPr>
                <w:sz w:val="24"/>
                <w:szCs w:val="24"/>
              </w:rPr>
              <w:t> 512 026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38 876 025,00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2020 год – 40 431 065,00 руб.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Подпрограмма 2. «Молодежная политика»:</w:t>
            </w:r>
          </w:p>
          <w:p w:rsidR="00564D5D" w:rsidRPr="00A7335B" w:rsidRDefault="00564D5D" w:rsidP="00564D5D">
            <w:pPr>
              <w:jc w:val="both"/>
              <w:rPr>
                <w:b/>
                <w:i/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6 933 846,67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11 074 020,08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13 421 827,39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11 955 201,00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– 1</w:t>
            </w:r>
            <w:r>
              <w:rPr>
                <w:sz w:val="24"/>
                <w:szCs w:val="24"/>
              </w:rPr>
              <w:t>7 422 407,00</w:t>
            </w:r>
            <w:r w:rsidRPr="00A7335B">
              <w:rPr>
                <w:sz w:val="24"/>
                <w:szCs w:val="24"/>
              </w:rPr>
              <w:t xml:space="preserve"> руб.;</w:t>
            </w:r>
          </w:p>
          <w:p w:rsidR="00564D5D" w:rsidRPr="00A7335B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10 481 998,00 руб.;</w:t>
            </w:r>
          </w:p>
          <w:p w:rsidR="009473FF" w:rsidRPr="006F3ADD" w:rsidRDefault="00564D5D" w:rsidP="00564D5D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2020 год</w:t>
            </w:r>
            <w:r w:rsidRPr="00A7335B">
              <w:rPr>
                <w:sz w:val="24"/>
                <w:szCs w:val="24"/>
              </w:rPr>
              <w:t>– 10 901 278,00 руб.</w:t>
            </w:r>
          </w:p>
        </w:tc>
      </w:tr>
      <w:tr w:rsidR="009473FF" w:rsidRPr="006F3ADD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2020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сохранить количество детей, подростков и молодежи в возрасте от 14 до 30 лет, занятых во всех видах организованного досуга к 2020 году;</w:t>
            </w:r>
          </w:p>
        </w:tc>
      </w:tr>
    </w:tbl>
    <w:p w:rsidR="009473FF" w:rsidRPr="006F3ADD" w:rsidRDefault="009473FF" w:rsidP="009473FF">
      <w:pPr>
        <w:jc w:val="center"/>
        <w:rPr>
          <w:b/>
          <w:sz w:val="24"/>
          <w:szCs w:val="24"/>
        </w:rPr>
      </w:pPr>
    </w:p>
    <w:p w:rsidR="009473FF" w:rsidRPr="006F3ADD" w:rsidRDefault="009473FF" w:rsidP="009473FF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9473FF" w:rsidRPr="006F3ADD" w:rsidRDefault="009473FF" w:rsidP="009473FF">
      <w:pPr>
        <w:jc w:val="center"/>
        <w:rPr>
          <w:sz w:val="24"/>
          <w:szCs w:val="24"/>
        </w:rPr>
      </w:pP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b/>
          <w:sz w:val="24"/>
          <w:szCs w:val="24"/>
        </w:rPr>
        <w:tab/>
      </w:r>
      <w:r w:rsidRPr="00F72D7B">
        <w:rPr>
          <w:sz w:val="24"/>
          <w:szCs w:val="24"/>
        </w:rPr>
        <w:t>Цели Программы</w:t>
      </w:r>
    </w:p>
    <w:p w:rsidR="009473FF" w:rsidRPr="00F72D7B" w:rsidRDefault="009473FF" w:rsidP="009473FF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9473FF" w:rsidRPr="00F72D7B" w:rsidRDefault="009473FF" w:rsidP="009473FF">
      <w:pPr>
        <w:numPr>
          <w:ilvl w:val="0"/>
          <w:numId w:val="8"/>
        </w:numPr>
        <w:jc w:val="both"/>
        <w:rPr>
          <w:rStyle w:val="af"/>
          <w:rFonts w:eastAsia="Calibri"/>
          <w:sz w:val="24"/>
          <w:szCs w:val="24"/>
        </w:rPr>
      </w:pP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:rsidR="009473FF" w:rsidRPr="00F72D7B" w:rsidRDefault="009473FF" w:rsidP="009473FF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9473FF" w:rsidRPr="00F72D7B" w:rsidRDefault="009473FF" w:rsidP="009473FF">
      <w:pPr>
        <w:ind w:left="420"/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2020 году (по сравнению с 2013 годом) достичь следующих результатов: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2020 году общей численности населения</w:t>
      </w:r>
      <w:r>
        <w:rPr>
          <w:sz w:val="24"/>
          <w:szCs w:val="24"/>
        </w:rPr>
        <w:t xml:space="preserve"> в возрасте от 3-х до 79 лет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2</w:t>
      </w:r>
      <w:r w:rsidRPr="008B254E">
        <w:rPr>
          <w:sz w:val="24"/>
          <w:szCs w:val="24"/>
        </w:rPr>
        <w:t>% по отношению к значению 2014 года;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2020 году.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473FF" w:rsidRPr="00DC3763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</w:t>
      </w:r>
      <w:r w:rsidRPr="00D31A78">
        <w:rPr>
          <w:rFonts w:ascii="Times New Roman" w:hAnsi="Times New Roman"/>
          <w:sz w:val="24"/>
          <w:szCs w:val="24"/>
        </w:rPr>
        <w:lastRenderedPageBreak/>
        <w:t>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9473FF" w:rsidRPr="00D31A78" w:rsidRDefault="009473FF" w:rsidP="009473FF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до 79 лет.</w:t>
      </w:r>
    </w:p>
    <w:p w:rsidR="009473FF" w:rsidRPr="00001273" w:rsidRDefault="009473FF" w:rsidP="009473FF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473FF" w:rsidRDefault="009473FF" w:rsidP="009473FF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9473FF" w:rsidRPr="006935A3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B1F02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A9088E" w:rsidRPr="001B607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lastRenderedPageBreak/>
        <w:t>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9473FF" w:rsidRPr="00001273" w:rsidRDefault="009473FF" w:rsidP="009473FF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8B254E" w:rsidRDefault="009473FF" w:rsidP="009473FF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9473FF" w:rsidRPr="00F72D7B" w:rsidRDefault="009473FF" w:rsidP="009473FF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9473FF" w:rsidRPr="005726FF" w:rsidRDefault="009473FF" w:rsidP="009473FF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9473FF" w:rsidRPr="00F72D7B" w:rsidRDefault="009473FF" w:rsidP="009473FF">
      <w:pPr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 xml:space="preserve">Объем финансирования Программы из местного бюджета составляет   </w:t>
      </w:r>
      <w:r w:rsidRPr="00A7335B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1 476 464,15</w:t>
      </w:r>
      <w:r w:rsidRPr="00A7335B">
        <w:rPr>
          <w:b/>
          <w:sz w:val="24"/>
          <w:szCs w:val="24"/>
        </w:rPr>
        <w:t xml:space="preserve"> </w:t>
      </w:r>
      <w:r w:rsidRPr="00A7335B">
        <w:rPr>
          <w:sz w:val="24"/>
          <w:szCs w:val="24"/>
        </w:rPr>
        <w:t xml:space="preserve">руб.: 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2014 год – 31 248 991,18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2015 год – 37 435 925,13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2016 год – 53 654 227,14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2017 год – 48 446 417,7 руб.;</w:t>
      </w:r>
    </w:p>
    <w:p w:rsidR="00564D5D" w:rsidRPr="00A7335B" w:rsidRDefault="00564D5D" w:rsidP="00564D5D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60 934 433,00,00</w:t>
      </w:r>
      <w:r w:rsidRPr="00A7335B">
        <w:rPr>
          <w:sz w:val="24"/>
          <w:szCs w:val="24"/>
        </w:rPr>
        <w:t xml:space="preserve">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2019 год – 49 358 023,00,00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2020 год – 51 332 343,00 руб.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в том числе:</w:t>
      </w:r>
    </w:p>
    <w:p w:rsidR="00564D5D" w:rsidRPr="00A7335B" w:rsidRDefault="00564D5D" w:rsidP="00564D5D">
      <w:pPr>
        <w:rPr>
          <w:b/>
          <w:i/>
          <w:sz w:val="24"/>
          <w:szCs w:val="24"/>
        </w:rPr>
      </w:pPr>
      <w:r w:rsidRPr="00A7335B">
        <w:rPr>
          <w:b/>
          <w:i/>
          <w:sz w:val="24"/>
          <w:szCs w:val="24"/>
        </w:rPr>
        <w:t>Подпрограмма 1. «Физическая культура и спорт»: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2014 год – 24 315 144,51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2015 год – 26 361 905,05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2016 год – 40 232 399,75 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2017 год – 43</w:t>
      </w:r>
      <w:r>
        <w:rPr>
          <w:sz w:val="24"/>
          <w:szCs w:val="24"/>
        </w:rPr>
        <w:t> 512 026</w:t>
      </w:r>
      <w:r w:rsidRPr="00A7335B">
        <w:rPr>
          <w:sz w:val="24"/>
          <w:szCs w:val="24"/>
        </w:rPr>
        <w:t>,00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2018 год – 43 380 793,00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2019 год – 38 876 025,00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2020 год – 40 431 065,00 руб.</w:t>
      </w:r>
    </w:p>
    <w:p w:rsidR="00564D5D" w:rsidRPr="00A7335B" w:rsidRDefault="00564D5D" w:rsidP="00564D5D">
      <w:pPr>
        <w:rPr>
          <w:b/>
          <w:i/>
          <w:sz w:val="24"/>
          <w:szCs w:val="24"/>
        </w:rPr>
      </w:pPr>
      <w:r w:rsidRPr="00A7335B">
        <w:rPr>
          <w:b/>
          <w:i/>
          <w:sz w:val="24"/>
          <w:szCs w:val="24"/>
        </w:rPr>
        <w:t>Подпрограмма 2. «Молодежная политика»:</w:t>
      </w:r>
    </w:p>
    <w:p w:rsidR="00564D5D" w:rsidRPr="00A7335B" w:rsidRDefault="00564D5D" w:rsidP="00564D5D">
      <w:pPr>
        <w:rPr>
          <w:b/>
          <w:i/>
          <w:sz w:val="24"/>
          <w:szCs w:val="24"/>
        </w:rPr>
      </w:pPr>
      <w:r w:rsidRPr="00A7335B">
        <w:rPr>
          <w:sz w:val="24"/>
          <w:szCs w:val="24"/>
        </w:rPr>
        <w:t>2014 год  – 6 933 846,67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2015 год  – 11 074 020,08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2016 год  – 13 421 827,39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2017 год  – 11 955 201,00 руб.;</w:t>
      </w:r>
    </w:p>
    <w:p w:rsidR="00564D5D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lastRenderedPageBreak/>
        <w:t>2018 год  – 1</w:t>
      </w:r>
      <w:r>
        <w:rPr>
          <w:sz w:val="24"/>
          <w:szCs w:val="24"/>
        </w:rPr>
        <w:t>7 422 407,00</w:t>
      </w:r>
      <w:r w:rsidRPr="00A7335B">
        <w:rPr>
          <w:sz w:val="24"/>
          <w:szCs w:val="24"/>
        </w:rPr>
        <w:t xml:space="preserve"> руб.;</w:t>
      </w:r>
    </w:p>
    <w:p w:rsidR="00564D5D" w:rsidRPr="00A7335B" w:rsidRDefault="00564D5D" w:rsidP="00564D5D">
      <w:pPr>
        <w:rPr>
          <w:sz w:val="24"/>
          <w:szCs w:val="24"/>
        </w:rPr>
      </w:pPr>
      <w:r w:rsidRPr="00A7335B">
        <w:rPr>
          <w:sz w:val="24"/>
          <w:szCs w:val="24"/>
        </w:rPr>
        <w:t>2019 год  – 10 481 998,00 руб.;</w:t>
      </w:r>
    </w:p>
    <w:p w:rsidR="00564D5D" w:rsidRPr="00A7335B" w:rsidRDefault="00564D5D" w:rsidP="00564D5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A7335B">
        <w:rPr>
          <w:rFonts w:ascii="Times New Roman" w:hAnsi="Times New Roman"/>
          <w:sz w:val="24"/>
          <w:szCs w:val="24"/>
        </w:rPr>
        <w:t>2020 год  – 10 901 278,00 руб.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1.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культуре, спорту и туризму администрации Сосновоборского городского округа</w:t>
            </w:r>
          </w:p>
        </w:tc>
      </w:tr>
      <w:tr w:rsidR="009473FF" w:rsidRPr="00F72D7B" w:rsidTr="006E0D02">
        <w:trPr>
          <w:trHeight w:val="2541"/>
        </w:trPr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туризму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учреждение «</w:t>
            </w:r>
            <w:r>
              <w:rPr>
                <w:sz w:val="24"/>
                <w:szCs w:val="24"/>
              </w:rPr>
              <w:t>Молодежный центр «Диалог»</w:t>
            </w:r>
            <w:r w:rsidRPr="00F72D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МАУ «МЦ «Диалог»</w:t>
            </w:r>
            <w:r w:rsidRPr="00F72D7B">
              <w:rPr>
                <w:sz w:val="24"/>
                <w:szCs w:val="24"/>
              </w:rPr>
              <w:t>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 (МБОУ ДОД «ДЮСШ»);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 (МБОУ ДОД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активная пропаганда физической культуры и спорта, здорового образа жизни;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развитие детско-юношеского спорта, подготовка ведущих спортсменов к первенствам Ленинградской области, СЗФО и России.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осуществление дальнейшего развития физкультурно-спортивной работы с населением Сосновоборского городского округа по месту жительства;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c>
          <w:tcPr>
            <w:tcW w:w="3085" w:type="dxa"/>
          </w:tcPr>
          <w:p w:rsidR="009473FF" w:rsidRPr="007647F0" w:rsidRDefault="009473FF" w:rsidP="006E0D02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24 315 144,51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26 361 905,05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40 232 399,75 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43</w:t>
            </w:r>
            <w:r>
              <w:rPr>
                <w:sz w:val="24"/>
                <w:szCs w:val="24"/>
              </w:rPr>
              <w:t> 512 026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– 43 380 793,00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38 876 025,00 руб.;</w:t>
            </w:r>
          </w:p>
          <w:p w:rsidR="009473FF" w:rsidRPr="007647F0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2020 год – 40 431 065,00 руб.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2020 году общей численности населения, систематически занимающегося физической культурой и спортом более чем на 3% по отношению к значению 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lastRenderedPageBreak/>
              <w:t>- увеличение к 2020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сохранение доли людей с ограниченными возможностями, занимающихся адаптивной физической культурой и спортом.</w:t>
            </w:r>
          </w:p>
        </w:tc>
      </w:tr>
    </w:tbl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9473FF" w:rsidRPr="00F72D7B" w:rsidRDefault="009473FF" w:rsidP="009473FF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9473FF" w:rsidRPr="00F72D7B" w:rsidRDefault="009473FF" w:rsidP="009473FF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lastRenderedPageBreak/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активная пропаганда физической культуры и спорта, здорового образа жизни;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совершенствование нормативно-правовой базы;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внедрение новых методов в организации физкультуры и спорта на территории округа;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дальнейшего развития материально-технической базы учреждений в сфере физической культуры и спорта;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9473FF" w:rsidRPr="00F72D7B" w:rsidRDefault="009473FF" w:rsidP="009473FF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A86588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9473FF" w:rsidRPr="00C37CB6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30 до 79 лет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3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(1 объект).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3FF" w:rsidRPr="008B254E" w:rsidTr="006E0D02">
        <w:trPr>
          <w:trHeight w:val="82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473FF" w:rsidRPr="008B254E" w:rsidTr="006E0D02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30 до 79 лет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30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lastRenderedPageBreak/>
        <w:t>удельный вес детей, подростков и молодежи, занимающихся в физкультурно-спортивных секциях, клубах.</w:t>
      </w:r>
    </w:p>
    <w:bookmarkEnd w:id="2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4.15pt;height:29.65pt" o:ole="">
            <v:imagedata r:id="rId8" o:title=""/>
          </v:shape>
          <o:OLEObject Type="Embed" ProgID="Equation.3" ShapeID="_x0000_i1028" DrawAspect="Content" ObjectID="_1585059522" r:id="rId9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7.85pt;height:29.65pt" o:ole="">
            <v:imagedata r:id="rId11" o:title=""/>
          </v:shape>
          <o:OLEObject Type="Embed" ProgID="Equation.3" ShapeID="_x0000_i1029" DrawAspect="Content" ObjectID="_1585059523" r:id="rId12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людей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Оценка эффективности реализации отдельного мероприятия подпрограммы </w:t>
      </w:r>
      <w:r w:rsidRPr="00F72D7B">
        <w:rPr>
          <w:sz w:val="24"/>
          <w:szCs w:val="24"/>
        </w:rPr>
        <w:lastRenderedPageBreak/>
        <w:t>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E54F11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lastRenderedPageBreak/>
        <w:t>3. Повышение эффективности физкультурно-оздоровительной и спортивно-массовой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Организация и проведение городских турниров, чемпионатов и первенств по видам 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9473FF" w:rsidRPr="00F72D7B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Default="009473FF" w:rsidP="009473FF">
      <w:pPr>
        <w:jc w:val="both"/>
      </w:pP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564D5D" w:rsidRDefault="00564D5D" w:rsidP="009473FF">
      <w:pPr>
        <w:jc w:val="center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2.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9473FF" w:rsidRPr="00F72D7B" w:rsidRDefault="009473FF" w:rsidP="009473FF">
      <w:pPr>
        <w:jc w:val="center"/>
        <w:rPr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подпрограммы «Молодежная политика»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9473FF" w:rsidRPr="00F72D7B" w:rsidTr="006E0D02">
        <w:trPr>
          <w:trHeight w:val="465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9473FF" w:rsidRPr="00F72D7B" w:rsidTr="006E0D02">
        <w:trPr>
          <w:trHeight w:val="83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9473FF" w:rsidRPr="00F72D7B" w:rsidTr="006E0D02">
        <w:trPr>
          <w:trHeight w:val="368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5932DD">
              <w:rPr>
                <w:sz w:val="24"/>
                <w:szCs w:val="24"/>
              </w:rPr>
              <w:t>«Молодежный центр «Диалог» (МАУ «МЦ «Диалог»);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ГУ Центр занятости населения (ГУ ЦЗН);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физической культуре, спорту и туризму администрации Ленинградской области;</w:t>
            </w:r>
          </w:p>
          <w:p w:rsidR="009473FF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9473FF" w:rsidRPr="005932DD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9473FF" w:rsidRPr="00F72D7B" w:rsidTr="006E0D02">
        <w:trPr>
          <w:trHeight w:val="273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9473FF" w:rsidRPr="00F72D7B" w:rsidTr="006E0D02">
        <w:trPr>
          <w:trHeight w:val="33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9473FF" w:rsidRPr="00F72D7B" w:rsidTr="006E0D02">
        <w:trPr>
          <w:trHeight w:val="556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9473FF" w:rsidRPr="00F72D7B" w:rsidTr="006E0D02">
        <w:trPr>
          <w:trHeight w:val="4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2020 годы</w:t>
            </w:r>
          </w:p>
          <w:p w:rsidR="00C94582" w:rsidRPr="00F72D7B" w:rsidRDefault="00C94582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rPr>
          <w:trHeight w:val="1931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564D5D" w:rsidRPr="00A7335B" w:rsidRDefault="00564D5D" w:rsidP="00564D5D">
            <w:pPr>
              <w:rPr>
                <w:b/>
                <w:i/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 – 6 933 846,67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 – 11 074 020,08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 – 13 421 827,39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 – 11 955 201,00 руб.;</w:t>
            </w:r>
          </w:p>
          <w:p w:rsidR="00564D5D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 – 1</w:t>
            </w:r>
            <w:r>
              <w:rPr>
                <w:sz w:val="24"/>
                <w:szCs w:val="24"/>
              </w:rPr>
              <w:t>7 422 407,00</w:t>
            </w:r>
            <w:r w:rsidRPr="00A7335B">
              <w:rPr>
                <w:sz w:val="24"/>
                <w:szCs w:val="24"/>
              </w:rPr>
              <w:t xml:space="preserve"> руб.;</w:t>
            </w:r>
          </w:p>
          <w:p w:rsidR="00564D5D" w:rsidRPr="00A7335B" w:rsidRDefault="00564D5D" w:rsidP="00564D5D">
            <w:pPr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 – 10 481 998,00 руб.;</w:t>
            </w:r>
          </w:p>
          <w:p w:rsidR="009473FF" w:rsidRPr="00A9088E" w:rsidRDefault="00564D5D" w:rsidP="00A9088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35B">
              <w:rPr>
                <w:rFonts w:ascii="Times New Roman" w:hAnsi="Times New Roman"/>
                <w:sz w:val="24"/>
                <w:szCs w:val="24"/>
              </w:rPr>
              <w:lastRenderedPageBreak/>
              <w:t>2020 год  – 10 901 278,00 руб.</w:t>
            </w:r>
          </w:p>
        </w:tc>
      </w:tr>
      <w:tr w:rsidR="009473FF" w:rsidRPr="00F72D7B" w:rsidTr="006E0D02">
        <w:trPr>
          <w:trHeight w:val="944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2020 году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2020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  <w:bookmarkStart w:id="4" w:name="sub_1700"/>
    </w:p>
    <w:bookmarkEnd w:id="4"/>
    <w:p w:rsidR="009473FF" w:rsidRPr="007437F6" w:rsidRDefault="009473FF" w:rsidP="009473FF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13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9473FF" w:rsidRPr="007437F6" w:rsidRDefault="009473FF" w:rsidP="009473FF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sz w:val="24"/>
          <w:szCs w:val="24"/>
          <w:shd w:val="clear" w:color="auto" w:fill="FFFFFF"/>
        </w:rPr>
        <w:t>правительства РФ от 24 июля 2000 года № 551)</w:t>
      </w:r>
      <w:r>
        <w:rPr>
          <w:sz w:val="24"/>
          <w:szCs w:val="24"/>
          <w:shd w:val="clear" w:color="auto" w:fill="FFFFFF"/>
        </w:rPr>
        <w:t>.</w:t>
      </w:r>
    </w:p>
    <w:p w:rsidR="009473FF" w:rsidRPr="007437F6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rStyle w:val="apple-converted-space"/>
          <w:rFonts w:ascii="Open Sans" w:hAnsi="Open Sans"/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rFonts w:ascii="Open Sans" w:hAnsi="Open Sans"/>
          <w:sz w:val="24"/>
          <w:szCs w:val="24"/>
          <w:shd w:val="clear" w:color="auto" w:fill="FFFFFF"/>
        </w:rPr>
        <w:t>"О государственной молодежной политике в Ленинградской области" (Областной закон №105-оз от 23.11.2011)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7437F6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</w:p>
    <w:p w:rsidR="009473FF" w:rsidRPr="00506609" w:rsidRDefault="009473FF" w:rsidP="009473FF">
      <w:pPr>
        <w:jc w:val="both"/>
        <w:rPr>
          <w:b/>
          <w:color w:val="FF0000"/>
          <w:sz w:val="24"/>
          <w:szCs w:val="24"/>
        </w:rPr>
      </w:pP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 xml:space="preserve">-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Постановление Правительства РФ от 30 декабря 2015 г. N 1493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"О государственной программе "Патриотическое воспитание граждан Российской Федерации</w:t>
      </w:r>
      <w:r>
        <w:rPr>
          <w:bCs/>
          <w:color w:val="000000"/>
          <w:szCs w:val="24"/>
          <w:shd w:val="clear" w:color="auto" w:fill="FFFFFF"/>
        </w:rPr>
        <w:t xml:space="preserve"> н</w:t>
      </w:r>
      <w:r w:rsidRPr="005E78CA">
        <w:rPr>
          <w:bCs/>
          <w:color w:val="000000"/>
          <w:sz w:val="24"/>
          <w:szCs w:val="24"/>
          <w:shd w:val="clear" w:color="auto" w:fill="FFFFFF"/>
        </w:rPr>
        <w:t>а 2016-2020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годы"</w:t>
      </w:r>
      <w:r w:rsidRPr="005E78CA">
        <w:rPr>
          <w:bCs/>
          <w:color w:val="000000"/>
          <w:sz w:val="24"/>
          <w:szCs w:val="24"/>
        </w:rPr>
        <w:br/>
      </w:r>
    </w:p>
    <w:p w:rsidR="009473FF" w:rsidRDefault="009473FF" w:rsidP="009473FF">
      <w:pPr>
        <w:rPr>
          <w:b/>
          <w:color w:val="FF0000"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9473FF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</w:p>
    <w:p w:rsidR="009473FF" w:rsidRPr="007437F6" w:rsidRDefault="009473FF" w:rsidP="009473FF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9473FF" w:rsidRPr="00F72D7B" w:rsidRDefault="009473FF" w:rsidP="009473FF">
      <w:pPr>
        <w:ind w:left="780"/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Pr="00E54F11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lastRenderedPageBreak/>
        <w:t>4.Перечень целевых показателей оценки  эффективности и методика расчета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9473FF" w:rsidRPr="008B254E" w:rsidTr="006E0D02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9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73FF" w:rsidRPr="008B254E" w:rsidTr="006E0D02">
        <w:trPr>
          <w:trHeight w:val="84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CB4648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При расчете целевого индикатора учитывается количество участников от 14 до 30 лет, участвующих в досуговых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B1F02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A9088E" w:rsidRPr="001B607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30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B1F02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A9088E" w:rsidRPr="00056DC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30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81A76" w:rsidRDefault="009473FF" w:rsidP="009473FF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9473FF" w:rsidRPr="006D7FF3" w:rsidRDefault="009473FF" w:rsidP="009473FF">
      <w:pPr>
        <w:jc w:val="both"/>
        <w:rPr>
          <w:rFonts w:eastAsia="Calibri"/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гражданско – патриотической направленности;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</w:t>
      </w:r>
      <w:r w:rsidRPr="006D7FF3">
        <w:rPr>
          <w:sz w:val="24"/>
          <w:szCs w:val="24"/>
        </w:rPr>
        <w:lastRenderedPageBreak/>
        <w:t>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6. Молодежное движение Холдинга 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«</w:t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Титан-2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6D7FF3"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12. Мотоклуб «Fara-On»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13. Мотоклуб «Мото-Х»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9473FF" w:rsidRPr="00317C67" w:rsidRDefault="009473FF" w:rsidP="009473FF">
      <w:pPr>
        <w:jc w:val="both"/>
        <w:rPr>
          <w:sz w:val="24"/>
          <w:szCs w:val="24"/>
        </w:rPr>
      </w:pPr>
    </w:p>
    <w:p w:rsidR="009473FF" w:rsidRPr="00317C67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специали</w:t>
      </w: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зированных (профильных) лагерей.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317C67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317C67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17C67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317C67">
        <w:rPr>
          <w:sz w:val="24"/>
          <w:szCs w:val="24"/>
        </w:rPr>
        <w:t>в</w:t>
      </w:r>
      <w:proofErr w:type="gramEnd"/>
      <w:r w:rsidRPr="00317C67">
        <w:rPr>
          <w:sz w:val="24"/>
          <w:szCs w:val="24"/>
        </w:rPr>
        <w:t xml:space="preserve"> </w:t>
      </w:r>
      <w:proofErr w:type="gramStart"/>
      <w:r w:rsidRPr="00317C67">
        <w:rPr>
          <w:sz w:val="24"/>
          <w:szCs w:val="24"/>
        </w:rPr>
        <w:t>Сосновоборском</w:t>
      </w:r>
      <w:proofErr w:type="gramEnd"/>
      <w:r w:rsidRPr="00317C67">
        <w:rPr>
          <w:sz w:val="24"/>
          <w:szCs w:val="24"/>
        </w:rPr>
        <w:t xml:space="preserve"> городском округе проходит круглогодично. </w:t>
      </w: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317C67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</w:p>
    <w:p w:rsidR="009473FF" w:rsidRPr="006369BD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>из заработной платы  должности методиста МАУ «МЦ «Диалог» пропорционально отработанному времени</w:t>
      </w:r>
      <w:r>
        <w:rPr>
          <w:color w:val="000000"/>
          <w:sz w:val="24"/>
          <w:szCs w:val="24"/>
        </w:rPr>
        <w:t>.</w:t>
      </w:r>
      <w:r w:rsidRPr="006369BD">
        <w:rPr>
          <w:color w:val="000000"/>
          <w:sz w:val="24"/>
          <w:szCs w:val="24"/>
        </w:rPr>
        <w:t xml:space="preserve">   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</w:t>
      </w:r>
      <w:r>
        <w:rPr>
          <w:sz w:val="24"/>
          <w:szCs w:val="24"/>
        </w:rPr>
        <w:t>,</w:t>
      </w:r>
      <w:r w:rsidRPr="00317C67">
        <w:rPr>
          <w:sz w:val="24"/>
          <w:szCs w:val="24"/>
        </w:rPr>
        <w:t xml:space="preserve"> продолжительность рабочего дня составляет от 2 до 4 часов. </w:t>
      </w:r>
      <w:r w:rsidRPr="00317C67">
        <w:rPr>
          <w:sz w:val="24"/>
          <w:szCs w:val="24"/>
        </w:rPr>
        <w:lastRenderedPageBreak/>
        <w:t>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9473FF" w:rsidRDefault="009473FF" w:rsidP="009473FF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9473FF" w:rsidRPr="006369BD" w:rsidRDefault="009473FF" w:rsidP="009473FF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 Запланирован ремонт центрального входа молодежного центр «Диалог».</w:t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9473FF" w:rsidRPr="0060075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0075D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Содержание подведомственного учреждения МАУ «МЦ «Диалог».</w:t>
      </w:r>
    </w:p>
    <w:p w:rsidR="009473FF" w:rsidRPr="0060075D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60075D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Pr="0060075D" w:rsidRDefault="009473FF" w:rsidP="009473FF">
      <w:pPr>
        <w:jc w:val="both"/>
        <w:outlineLvl w:val="0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  <w:sectPr w:rsidR="009473FF" w:rsidSect="006E0D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088E" w:rsidRPr="00A7335B" w:rsidRDefault="00A9088E" w:rsidP="00A9088E">
      <w:pPr>
        <w:jc w:val="right"/>
        <w:rPr>
          <w:sz w:val="24"/>
          <w:szCs w:val="24"/>
        </w:rPr>
      </w:pPr>
      <w:bookmarkStart w:id="6" w:name="sub_1400"/>
      <w:r w:rsidRPr="00A7335B">
        <w:rPr>
          <w:sz w:val="24"/>
          <w:szCs w:val="24"/>
        </w:rPr>
        <w:lastRenderedPageBreak/>
        <w:t>Приложение № 1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Перечень основных мероприятий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3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87"/>
        <w:gridCol w:w="1096"/>
        <w:gridCol w:w="663"/>
        <w:gridCol w:w="510"/>
        <w:gridCol w:w="879"/>
        <w:gridCol w:w="1211"/>
        <w:gridCol w:w="1134"/>
        <w:gridCol w:w="1134"/>
        <w:gridCol w:w="1276"/>
        <w:gridCol w:w="1134"/>
        <w:gridCol w:w="1225"/>
        <w:gridCol w:w="1184"/>
        <w:gridCol w:w="1231"/>
      </w:tblGrid>
      <w:tr w:rsidR="00A9088E" w:rsidRPr="00A7335B" w:rsidTr="00A9088E">
        <w:trPr>
          <w:trHeight w:val="35"/>
          <w:tblCellSpacing w:w="5" w:type="nil"/>
        </w:trPr>
        <w:tc>
          <w:tcPr>
            <w:tcW w:w="568" w:type="dxa"/>
            <w:vMerge w:val="restart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Merge w:val="restart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663" w:type="dxa"/>
            <w:vMerge w:val="restart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10" w:type="dxa"/>
            <w:vMerge w:val="restart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408" w:type="dxa"/>
            <w:gridSpan w:val="9"/>
            <w:vAlign w:val="center"/>
          </w:tcPr>
          <w:p w:rsidR="00A9088E" w:rsidRPr="00A7335B" w:rsidRDefault="00A9088E" w:rsidP="00A908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финансирования, руб.</w:t>
            </w:r>
          </w:p>
        </w:tc>
      </w:tr>
      <w:tr w:rsidR="00A9088E" w:rsidRPr="00A7335B" w:rsidTr="00A9088E">
        <w:trPr>
          <w:trHeight w:val="21"/>
          <w:tblCellSpacing w:w="5" w:type="nil"/>
        </w:trPr>
        <w:tc>
          <w:tcPr>
            <w:tcW w:w="568" w:type="dxa"/>
            <w:vMerge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5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1" w:type="dxa"/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9088E" w:rsidRPr="00A7335B" w:rsidTr="00A9088E">
        <w:trPr>
          <w:trHeight w:val="39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088E" w:rsidRPr="00A7335B" w:rsidTr="00A9088E">
        <w:trPr>
          <w:trHeight w:val="3323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335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A9088E" w:rsidRPr="00A7335B" w:rsidRDefault="00A9088E" w:rsidP="00A908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335B">
              <w:rPr>
                <w:b/>
                <w:sz w:val="24"/>
                <w:szCs w:val="24"/>
              </w:rPr>
              <w:t>«</w:t>
            </w:r>
            <w:r w:rsidRPr="00A7335B">
              <w:rPr>
                <w:sz w:val="24"/>
                <w:szCs w:val="24"/>
              </w:rPr>
              <w:t>Физическая культура, спорт и молодежная политика муниципального образования Сосновоборский городской округ на 2014 – 2020 годы»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5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Сосновоборский городской округ</w:t>
            </w: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60 934 433,00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b/>
                <w:color w:val="000000" w:themeColor="text1"/>
                <w:sz w:val="16"/>
                <w:szCs w:val="16"/>
              </w:rPr>
              <w:t>49 358 023,00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b/>
                <w:color w:val="000000" w:themeColor="text1"/>
                <w:sz w:val="16"/>
                <w:szCs w:val="16"/>
              </w:rPr>
              <w:t>51 332 343,00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2 410 360,15</w:t>
            </w:r>
          </w:p>
        </w:tc>
      </w:tr>
      <w:tr w:rsidR="00A9088E" w:rsidRPr="00A7335B" w:rsidTr="00A9088E">
        <w:trPr>
          <w:trHeight w:val="81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24315 144,51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512 026</w:t>
            </w: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38 876 025,00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40 431 065,00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088E" w:rsidRPr="00A7335B" w:rsidTr="00A9088E">
        <w:trPr>
          <w:trHeight w:val="205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физкультурно – </w:t>
            </w: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 и спортивно-массовой работы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ОФКСиТ, 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1 540 000,00 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1 026 667,00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1 086 214,00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1 086 214,00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1 086 214,00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1 129 663,00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1 174 849,00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88E" w:rsidRPr="00A7335B" w:rsidTr="00A9088E">
        <w:trPr>
          <w:trHeight w:val="102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ОФКСиТ, 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3 002 846,94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2 881 385,00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3 048 505,00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3 918 313,00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3 918 313,00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4 075 046,00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4 238 047,00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71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1 271 554,84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2 446 279,08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8 026 152,00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785 177,70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668 260</w:t>
            </w:r>
            <w:r w:rsidRPr="00A7335B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 xml:space="preserve"> 592 000,00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616 512,00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71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395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310 000,00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708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ОФКСиТ, МАОУ ДО СКК «Малахит»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18 500 742,73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19 242 573,97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26 916 528,75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29 701 512,00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b/>
                <w:color w:val="000000" w:themeColor="text1"/>
                <w:sz w:val="16"/>
                <w:szCs w:val="16"/>
              </w:rPr>
              <w:t>31</w:t>
            </w:r>
            <w:r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A7335B">
              <w:rPr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b/>
                <w:color w:val="000000" w:themeColor="text1"/>
                <w:sz w:val="16"/>
                <w:szCs w:val="16"/>
              </w:rPr>
              <w:t>39 239</w:t>
            </w:r>
            <w:r w:rsidRPr="00A7335B">
              <w:rPr>
                <w:b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b/>
                <w:color w:val="000000" w:themeColor="text1"/>
                <w:sz w:val="16"/>
                <w:szCs w:val="16"/>
              </w:rPr>
              <w:t>33 078 517,00</w:t>
            </w:r>
          </w:p>
        </w:tc>
        <w:tc>
          <w:tcPr>
            <w:tcW w:w="1184" w:type="dxa"/>
            <w:shd w:val="clear" w:color="auto" w:fill="auto"/>
          </w:tcPr>
          <w:p w:rsidR="00A9088E" w:rsidRPr="00A7335B" w:rsidRDefault="00A9088E" w:rsidP="00A908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b/>
                <w:color w:val="000000" w:themeColor="text1"/>
                <w:sz w:val="16"/>
                <w:szCs w:val="16"/>
              </w:rPr>
              <w:t>34 401 657,00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708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ОФКСиТ, МАОУ ДО СКК «Малахит»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18 500 742,73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19 242 573,97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22020969,75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22 858 612,00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24963366,00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25 961 901,00</w:t>
            </w:r>
          </w:p>
        </w:tc>
        <w:tc>
          <w:tcPr>
            <w:tcW w:w="1184" w:type="dxa"/>
            <w:shd w:val="clear" w:color="auto" w:fill="auto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27 000 376,00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64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4895559,00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6 842 900,00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6 842 900,00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7 116 616,00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7 401 281,00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02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«Молодежная политика»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b/>
                <w:sz w:val="16"/>
                <w:szCs w:val="16"/>
              </w:rPr>
            </w:pPr>
            <w:r w:rsidRPr="00A7335B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11 955 201,00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17 422 407,00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10 481 998,00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10 901 278,00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12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531 741,00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500 265,60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565 772,00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500 266,00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520 277,00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541 088,00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7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подростками и </w:t>
            </w: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lastRenderedPageBreak/>
              <w:t xml:space="preserve">Отдел по молодежной политике, </w:t>
            </w:r>
            <w:r w:rsidRPr="00A7335B">
              <w:rPr>
                <w:sz w:val="16"/>
                <w:szCs w:val="16"/>
              </w:rPr>
              <w:lastRenderedPageBreak/>
              <w:t>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4 005 722,88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5 200 474,00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6 031609,00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5 968 802,00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6 059 895,00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5 753 338,00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5 983 471,00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70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1 311 280,00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1 296 900,00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450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840 900,00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128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Участие школьных команд КВН «Юниор лиги»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128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Фестиваль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(ЯПБ)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1 000 000,00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699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2 397 159,88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1 637 014,79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28 000,00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4 728 000,00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335B">
              <w:rPr>
                <w:color w:val="000000" w:themeColor="text1"/>
                <w:sz w:val="18"/>
                <w:szCs w:val="18"/>
              </w:rPr>
              <w:t>29 120,00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30 285,00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699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A9088E" w:rsidRPr="00A7335B" w:rsidRDefault="00A9088E" w:rsidP="00A9088E">
            <w:pPr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296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2.6.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b/>
                <w:sz w:val="16"/>
                <w:szCs w:val="16"/>
              </w:rPr>
            </w:pPr>
            <w:r w:rsidRPr="00A7335B">
              <w:rPr>
                <w:b/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2 928 123,79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2 644 645,2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2991658,00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3 795 727,00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 293 346</w:t>
            </w: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4 179 264,00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4 346 434,00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1068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2 928 123,79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2 644 645,2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2 991 658,00</w:t>
            </w: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3 774 327,00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4 018 523,00</w:t>
            </w: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4 179 264,00</w:t>
            </w: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4 346 434,00</w:t>
            </w: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88E" w:rsidRPr="00A7335B" w:rsidTr="00A9088E">
        <w:trPr>
          <w:trHeight w:val="21"/>
          <w:tblCellSpacing w:w="5" w:type="nil"/>
        </w:trPr>
        <w:tc>
          <w:tcPr>
            <w:tcW w:w="568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2587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96" w:type="dxa"/>
          </w:tcPr>
          <w:p w:rsidR="00A9088E" w:rsidRPr="00A7335B" w:rsidRDefault="00A9088E" w:rsidP="00A9088E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МАУ «МЦ «ДИАЛОГ»</w:t>
            </w:r>
          </w:p>
        </w:tc>
        <w:tc>
          <w:tcPr>
            <w:tcW w:w="663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21 400,00</w:t>
            </w:r>
          </w:p>
        </w:tc>
        <w:tc>
          <w:tcPr>
            <w:tcW w:w="113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473FF" w:rsidRPr="0062783E" w:rsidRDefault="009473FF" w:rsidP="009473F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2783E">
        <w:rPr>
          <w:sz w:val="24"/>
          <w:szCs w:val="24"/>
        </w:rPr>
        <w:t>риложение № 2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Целевые показатели (индикаторы)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tbl>
      <w:tblPr>
        <w:tblW w:w="152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1"/>
        <w:gridCol w:w="4748"/>
        <w:gridCol w:w="752"/>
        <w:gridCol w:w="1353"/>
        <w:gridCol w:w="1202"/>
        <w:gridCol w:w="1052"/>
        <w:gridCol w:w="1052"/>
        <w:gridCol w:w="1053"/>
        <w:gridCol w:w="1052"/>
        <w:gridCol w:w="1052"/>
        <w:gridCol w:w="1172"/>
        <w:gridCol w:w="30"/>
      </w:tblGrid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9473FF" w:rsidRPr="0062783E" w:rsidTr="00B837A1">
        <w:trPr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64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473FF" w:rsidRPr="0062783E" w:rsidTr="00B837A1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2E0AFC" w:rsidTr="00B837A1">
        <w:trPr>
          <w:gridAfter w:val="1"/>
          <w:wAfter w:w="30" w:type="dxa"/>
          <w:trHeight w:val="263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9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8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23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554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организованного досуга для детей, подростков и молодежи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2E0AFC">
              <w:rPr>
                <w:sz w:val="24"/>
                <w:szCs w:val="24"/>
              </w:rPr>
              <w:t>трудоустроенных</w:t>
            </w:r>
            <w:proofErr w:type="gramEnd"/>
            <w:r w:rsidRPr="002E0AFC">
              <w:rPr>
                <w:sz w:val="24"/>
                <w:szCs w:val="24"/>
              </w:rPr>
              <w:t xml:space="preserve"> в специализированные (профильные) лагеря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9473FF" w:rsidRDefault="009473FF" w:rsidP="009473FF">
      <w:pPr>
        <w:jc w:val="both"/>
      </w:pPr>
    </w:p>
    <w:p w:rsidR="00A9088E" w:rsidRDefault="00A9088E" w:rsidP="009473FF">
      <w:pPr>
        <w:jc w:val="both"/>
      </w:pP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Приложение 3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ПЛАН  РЕАЛИЗАЦИИ на 201</w:t>
      </w:r>
      <w:r>
        <w:rPr>
          <w:b/>
          <w:sz w:val="24"/>
          <w:szCs w:val="24"/>
        </w:rPr>
        <w:t>8</w:t>
      </w:r>
      <w:r w:rsidRPr="00A7335B">
        <w:rPr>
          <w:b/>
          <w:sz w:val="24"/>
          <w:szCs w:val="24"/>
        </w:rPr>
        <w:t xml:space="preserve"> год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A7335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2014-2020 годы»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796"/>
        <w:gridCol w:w="2410"/>
        <w:gridCol w:w="1559"/>
        <w:gridCol w:w="851"/>
        <w:gridCol w:w="1677"/>
      </w:tblGrid>
      <w:tr w:rsidR="00A9088E" w:rsidRPr="00A7335B" w:rsidTr="00A9088E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</w:tr>
      <w:tr w:rsidR="00A9088E" w:rsidRPr="00A7335B" w:rsidTr="00A9088E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9088E" w:rsidRPr="00A7335B" w:rsidTr="00A9088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88E" w:rsidRPr="00A7335B" w:rsidTr="00A9088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ВСЕГО по</w:t>
            </w:r>
            <w:r w:rsidRPr="00A7335B">
              <w:rPr>
                <w:sz w:val="22"/>
                <w:szCs w:val="22"/>
              </w:rPr>
              <w:t xml:space="preserve"> </w:t>
            </w:r>
            <w:r w:rsidRPr="00A7335B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A9088E" w:rsidRPr="00A7335B" w:rsidRDefault="00A9088E" w:rsidP="00A9088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35B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7848E8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60 934,433</w:t>
            </w:r>
          </w:p>
        </w:tc>
      </w:tr>
      <w:tr w:rsidR="00A9088E" w:rsidRPr="00A7335B" w:rsidTr="00A9088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43 512 026</w:t>
            </w:r>
          </w:p>
        </w:tc>
      </w:tr>
      <w:tr w:rsidR="00A9088E" w:rsidRPr="00A7335B" w:rsidTr="00A9088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88E" w:rsidRPr="00A7335B" w:rsidTr="00A9088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sz w:val="20"/>
                <w:szCs w:val="20"/>
              </w:rPr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1 086, 214</w:t>
            </w:r>
          </w:p>
        </w:tc>
      </w:tr>
      <w:tr w:rsidR="00A9088E" w:rsidRPr="00A7335B" w:rsidTr="00A9088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Оплата работы тренеров-инструкторов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1 086, 214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3 918,313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250,000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869,808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1 500,00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693,505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150, 000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90,00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Мероприятия, посвященные памяти сосновоборцев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215,00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E" w:rsidRPr="00A7335B" w:rsidRDefault="00A9088E" w:rsidP="00A9088E">
            <w:pPr>
              <w:jc w:val="both"/>
              <w:outlineLvl w:val="6"/>
            </w:pPr>
            <w:r w:rsidRPr="00A7335B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(транспорт)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МБОУ ДОД «ДЮСШ»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150,00</w:t>
            </w:r>
          </w:p>
        </w:tc>
      </w:tr>
      <w:tr w:rsidR="00A9088E" w:rsidRPr="00A7335B" w:rsidTr="00A9088E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6 668,26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35B">
              <w:rPr>
                <w:rFonts w:ascii="Times New Roman" w:hAnsi="Times New Roman" w:cs="Times New Roman"/>
              </w:rPr>
              <w:t>1.3.</w:t>
            </w:r>
            <w:r w:rsidRPr="00A733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Развитие материально-технической базы футбольного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Cs/>
              </w:rPr>
              <w:t xml:space="preserve">Ремонт вентиляции в зале настольного тенниса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для адаптивной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98,26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A7335B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31 839,239</w:t>
            </w:r>
          </w:p>
        </w:tc>
      </w:tr>
      <w:tr w:rsidR="00A9088E" w:rsidRPr="00A7335B" w:rsidTr="00A9088E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7848E8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17 422,407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 xml:space="preserve">Организация досуга детей, подростков и молодежи, </w:t>
            </w:r>
            <w:r w:rsidRPr="00A7335B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F005FD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005FD">
              <w:rPr>
                <w:rFonts w:ascii="Times New Roman" w:hAnsi="Times New Roman" w:cs="Times New Roman"/>
                <w:b/>
              </w:rPr>
              <w:t>2 837,266</w:t>
            </w:r>
          </w:p>
        </w:tc>
      </w:tr>
      <w:tr w:rsidR="00A9088E" w:rsidRPr="00A7335B" w:rsidTr="00A9088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Организация мероприятий гражданско –</w:t>
            </w:r>
            <w:r>
              <w:rPr>
                <w:sz w:val="22"/>
                <w:szCs w:val="22"/>
              </w:rPr>
              <w:t xml:space="preserve"> </w:t>
            </w:r>
            <w:r w:rsidRPr="00A7335B">
              <w:rPr>
                <w:sz w:val="22"/>
                <w:szCs w:val="22"/>
              </w:rPr>
              <w:t>патриотической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270,000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180, 000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75,000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552,000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140,000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120,000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500,266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КВН (ЯПБ)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333AFA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1 000,00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385,800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4 337,095</w:t>
            </w:r>
          </w:p>
        </w:tc>
      </w:tr>
      <w:tr w:rsidR="00A9088E" w:rsidRPr="00A7335B" w:rsidTr="00A9088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4 728</w:t>
            </w:r>
            <w:r w:rsidRPr="00A7335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Текущий ремонт малых форм для занятий уличными видами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28,00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a9"/>
              <w:rPr>
                <w:b/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 xml:space="preserve">Ремонт внутренних </w:t>
            </w:r>
            <w:r w:rsidRPr="002E736D">
              <w:rPr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центра</w:t>
            </w:r>
          </w:p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</w:t>
            </w:r>
            <w:r w:rsidRPr="00A7335B">
              <w:rPr>
                <w:rFonts w:ascii="Times New Roman" w:hAnsi="Times New Roman" w:cs="Times New Roman"/>
              </w:rPr>
              <w:t>00,00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Государственная программа Ленинградской области «Устойчивое развитие в Ленинградской области»,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840,90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 на поддержку деятельности молодежных общественных организаций, объединений, инициатив и развития добровольческого движения, содействию трудовой адаптации и занятости молодежи ГП ЛО «Устойчивое развитие в 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573,80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 xml:space="preserve">Субсидии на реализацию комплекса мер по сохранению исторической памяти </w:t>
            </w:r>
            <w:proofErr w:type="gramStart"/>
            <w:r w:rsidRPr="00A7335B">
              <w:rPr>
                <w:rFonts w:ascii="Times New Roman" w:hAnsi="Times New Roman" w:cs="Times New Roman"/>
              </w:rPr>
              <w:t>ГО ЛО</w:t>
            </w:r>
            <w:proofErr w:type="gramEnd"/>
            <w:r w:rsidRPr="00A7335B">
              <w:rPr>
                <w:rFonts w:ascii="Times New Roman" w:hAnsi="Times New Roman" w:cs="Times New Roman"/>
              </w:rPr>
              <w:t xml:space="preserve"> «Устойчивое общественное развитие в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2E736D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163,5</w:t>
            </w:r>
          </w:p>
        </w:tc>
      </w:tr>
      <w:tr w:rsidR="00A9088E" w:rsidRPr="00A7335B" w:rsidTr="00A9088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2E736D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4411C4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103,60</w:t>
            </w:r>
          </w:p>
        </w:tc>
      </w:tr>
      <w:tr w:rsidR="00A9088E" w:rsidRPr="00A7335B" w:rsidTr="00A9088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МАУ «МЦ «ДИАЛОГ», </w:t>
            </w: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E" w:rsidRPr="00A7335B" w:rsidRDefault="00A9088E" w:rsidP="00A908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4 293,346</w:t>
            </w:r>
          </w:p>
        </w:tc>
      </w:tr>
    </w:tbl>
    <w:p w:rsidR="00A9088E" w:rsidRPr="00A7335B" w:rsidRDefault="00A9088E" w:rsidP="00A9088E">
      <w:pPr>
        <w:jc w:val="both"/>
      </w:pPr>
    </w:p>
    <w:sectPr w:rsidR="00A9088E" w:rsidRPr="00A7335B" w:rsidSect="006E0D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62" w:rsidRDefault="00442762" w:rsidP="009473FF">
      <w:r>
        <w:separator/>
      </w:r>
    </w:p>
  </w:endnote>
  <w:endnote w:type="continuationSeparator" w:id="0">
    <w:p w:rsidR="00442762" w:rsidRDefault="00442762" w:rsidP="009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62" w:rsidRDefault="00442762" w:rsidP="009473FF">
      <w:r>
        <w:separator/>
      </w:r>
    </w:p>
  </w:footnote>
  <w:footnote w:type="continuationSeparator" w:id="0">
    <w:p w:rsidR="00442762" w:rsidRDefault="00442762" w:rsidP="0094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63CE3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4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>
    <w:nsid w:val="6F5143E2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ffa5c7-956f-46f3-9377-0b4ff11c3a3f"/>
  </w:docVars>
  <w:rsids>
    <w:rsidRoot w:val="009473FF"/>
    <w:rsid w:val="000134BE"/>
    <w:rsid w:val="00057AB4"/>
    <w:rsid w:val="00067D8E"/>
    <w:rsid w:val="000B0B5B"/>
    <w:rsid w:val="000B351E"/>
    <w:rsid w:val="00152546"/>
    <w:rsid w:val="001D0766"/>
    <w:rsid w:val="00207A5B"/>
    <w:rsid w:val="002B5CAE"/>
    <w:rsid w:val="002C40DC"/>
    <w:rsid w:val="002E24E2"/>
    <w:rsid w:val="003C073C"/>
    <w:rsid w:val="00442762"/>
    <w:rsid w:val="00443532"/>
    <w:rsid w:val="00470D2D"/>
    <w:rsid w:val="00501B8C"/>
    <w:rsid w:val="005553C1"/>
    <w:rsid w:val="00564D5D"/>
    <w:rsid w:val="005A3BC9"/>
    <w:rsid w:val="005B1935"/>
    <w:rsid w:val="005B1F02"/>
    <w:rsid w:val="00611FDA"/>
    <w:rsid w:val="006A1DDD"/>
    <w:rsid w:val="006E0D02"/>
    <w:rsid w:val="006F09B4"/>
    <w:rsid w:val="007134D2"/>
    <w:rsid w:val="007158B7"/>
    <w:rsid w:val="007222FE"/>
    <w:rsid w:val="00766982"/>
    <w:rsid w:val="007E321A"/>
    <w:rsid w:val="0084000B"/>
    <w:rsid w:val="0088303D"/>
    <w:rsid w:val="009473FF"/>
    <w:rsid w:val="0098408B"/>
    <w:rsid w:val="00986B56"/>
    <w:rsid w:val="009E4243"/>
    <w:rsid w:val="00A907ED"/>
    <w:rsid w:val="00A9088E"/>
    <w:rsid w:val="00A94C82"/>
    <w:rsid w:val="00AF6EAC"/>
    <w:rsid w:val="00B1380E"/>
    <w:rsid w:val="00B22300"/>
    <w:rsid w:val="00B30C38"/>
    <w:rsid w:val="00B837A1"/>
    <w:rsid w:val="00BA3ED7"/>
    <w:rsid w:val="00BE11B1"/>
    <w:rsid w:val="00C45AE3"/>
    <w:rsid w:val="00C67E2C"/>
    <w:rsid w:val="00C94582"/>
    <w:rsid w:val="00CF09E7"/>
    <w:rsid w:val="00D340BD"/>
    <w:rsid w:val="00D553E7"/>
    <w:rsid w:val="00E6568C"/>
    <w:rsid w:val="00EA33F6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3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3F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473F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3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3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3F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47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7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473F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94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7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3F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3F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9473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9473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9473FF"/>
    <w:rPr>
      <w:rFonts w:cs="Times New Roman"/>
    </w:rPr>
  </w:style>
  <w:style w:type="paragraph" w:customStyle="1" w:styleId="af0">
    <w:name w:val="Прижатый влево"/>
    <w:basedOn w:val="a"/>
    <w:next w:val="a"/>
    <w:rsid w:val="009473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9473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9473FF"/>
    <w:pPr>
      <w:spacing w:after="120"/>
    </w:pPr>
  </w:style>
  <w:style w:type="character" w:customStyle="1" w:styleId="af2">
    <w:name w:val="Основной текст Знак"/>
    <w:basedOn w:val="a0"/>
    <w:link w:val="af1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9473F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9473FF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rsid w:val="009473FF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9473F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3F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9473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9473FF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uiPriority w:val="22"/>
    <w:qFormat/>
    <w:rsid w:val="009473FF"/>
    <w:rPr>
      <w:rFonts w:cs="Times New Roman"/>
      <w:b/>
      <w:bCs/>
    </w:rPr>
  </w:style>
  <w:style w:type="character" w:customStyle="1" w:styleId="rvts1">
    <w:name w:val="rvts1"/>
    <w:rsid w:val="009473FF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9473FF"/>
    <w:rPr>
      <w:rFonts w:cs="Times New Roman"/>
      <w:i/>
      <w:iCs/>
    </w:rPr>
  </w:style>
  <w:style w:type="character" w:customStyle="1" w:styleId="BodyText3Char">
    <w:name w:val="Body Text 3 Char"/>
    <w:locked/>
    <w:rsid w:val="009473F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473FF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94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7</cp:revision>
  <cp:lastPrinted>2017-10-18T06:58:00Z</cp:lastPrinted>
  <dcterms:created xsi:type="dcterms:W3CDTF">2017-04-26T14:08:00Z</dcterms:created>
  <dcterms:modified xsi:type="dcterms:W3CDTF">2018-04-12T14:32:00Z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38ffa5c7-956f-46f3-9377-0b4ff11c3a3f</vt:lpwstr>
  </property>
</Properties>
</file>