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A" w:rsidRDefault="00717D8A" w:rsidP="00057A14">
      <w:pPr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7D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Нормативно-правовые акты, регламентирующие осуществление муниципального земельного контроля</w:t>
      </w:r>
    </w:p>
    <w:p w:rsidR="00CD68E2" w:rsidRDefault="00CD68E2" w:rsidP="00057A14">
      <w:pPr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Земельный кодекс Российской Федерации от 25.1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0.2001 № 136-Ф3 (в редакции от 02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hyperlink r:id="rId4" w:history="1">
        <w:r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http://ips.pravo.gov.ru:8080/document/345/</w:t>
        </w:r>
      </w:hyperlink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7A14" w:rsidRPr="00057A14" w:rsidRDefault="00057A14" w:rsidP="00CD68E2">
      <w:pPr>
        <w:spacing w:after="225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 w:rsidRPr="00057A14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http://www.consultant.ru/document/cons_doc_LAW_33773/</w:t>
      </w:r>
    </w:p>
    <w:p w:rsidR="00CD68E2" w:rsidRDefault="00CD68E2" w:rsidP="00057A14">
      <w:pPr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Кодекс Российской Федерации от 30.12.2001 № 195-ФЗ (в редакции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hyperlink r:id="rId5" w:history="1">
        <w:r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http://ips.pravo.gov.ru:8080/document/231/</w:t>
        </w:r>
      </w:hyperlink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7A14" w:rsidRPr="00057A14" w:rsidRDefault="00057A14" w:rsidP="00057A14">
      <w:pPr>
        <w:spacing w:after="225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 w:rsidRPr="00057A14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http://www.consultant.ru/document/cons_doc_LAW_34661/</w:t>
      </w:r>
    </w:p>
    <w:p w:rsidR="00B32838" w:rsidRDefault="000E19A7" w:rsidP="00B32838">
      <w:pPr>
        <w:spacing w:before="22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Федеральный закон</w:t>
      </w:r>
      <w:r w:rsidR="00CD68E2"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E19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31.07.2020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N 248-ФЗ «</w:t>
      </w:r>
      <w:r w:rsidRPr="000E19A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057A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(в редакции от 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11.06</w:t>
      </w:r>
      <w:r w:rsidR="00CD68E2"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CD68E2"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hyperlink r:id="rId6" w:history="1">
        <w:r w:rsidR="00B32838" w:rsidRPr="00AA13EC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http://publication.pravo.gov.ru/Document/View/0001202007310018</w:t>
        </w:r>
      </w:hyperlink>
    </w:p>
    <w:p w:rsidR="00057A14" w:rsidRDefault="00B32838" w:rsidP="00057A14">
      <w:pPr>
        <w:spacing w:after="225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 w:rsidRPr="00B32838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http://www.consultant.ru/document/cons_doc_LAW_358750/</w:t>
      </w:r>
    </w:p>
    <w:p w:rsidR="00057A14" w:rsidRDefault="00CD68E2" w:rsidP="00057A1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Федеральный закон от 06.10.2003 N 131-ФЗ «Об общих принципах организации местного самоуправления в Россий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ской Федерации» (в редакции от 01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.202</w:t>
      </w:r>
      <w:r w:rsidR="002617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CD68E2" w:rsidRDefault="00CD68E2" w:rsidP="00057A1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7" w:history="1">
        <w:r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http://ips.pravo.gov.ru:8080/document/312/</w:t>
        </w:r>
      </w:hyperlink>
      <w:r w:rsidRPr="00CD68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7A14" w:rsidRPr="00057A14" w:rsidRDefault="00057A14" w:rsidP="00057A14">
      <w:pPr>
        <w:spacing w:after="225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 w:rsidRPr="00057A14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http://www.consultant.ru/document/cons_doc_LAW_44571/</w:t>
      </w:r>
    </w:p>
    <w:p w:rsidR="00261715" w:rsidRPr="00107E37" w:rsidRDefault="00261715" w:rsidP="00107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7E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Приказ Федеральной Службы Государственной Регистрации, Кадастра и Картографии от 10 ноября 2020 г.  N </w:t>
      </w:r>
      <w:proofErr w:type="gramStart"/>
      <w:r w:rsidRPr="00107E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107E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/0412 «Об утверждении классификатора видов разрешенного использования земельных участков» (в редакции от 20.04.2021);</w:t>
      </w:r>
    </w:p>
    <w:p w:rsidR="00261715" w:rsidRDefault="009D415D" w:rsidP="00261715">
      <w:pPr>
        <w:spacing w:after="0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hyperlink r:id="rId8" w:history="1">
        <w:r w:rsidR="00107E37" w:rsidRPr="00B34AD8">
          <w:rPr>
            <w:rStyle w:val="a3"/>
            <w:rFonts w:ascii="Arial" w:eastAsia="Times New Roman" w:hAnsi="Arial" w:cs="Arial"/>
            <w:sz w:val="18"/>
            <w:lang w:eastAsia="ru-RU"/>
          </w:rPr>
          <w:t>https://www.garant.ru/products/ipo/prime/doc/74962082/</w:t>
        </w:r>
      </w:hyperlink>
      <w:r w:rsidR="00107E37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;</w:t>
      </w:r>
    </w:p>
    <w:p w:rsidR="00107E37" w:rsidRPr="00107E37" w:rsidRDefault="00107E37" w:rsidP="00107E37">
      <w:pPr>
        <w:spacing w:after="225" w:line="240" w:lineRule="auto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 w:rsidRPr="00057A14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http://www.consultant.ru/document/cons_doc_LAW_</w:t>
      </w:r>
      <w:r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37246</w:t>
      </w:r>
      <w:r w:rsidRPr="00057A14">
        <w:rPr>
          <w:rFonts w:ascii="Arial" w:eastAsia="Times New Roman" w:hAnsi="Arial" w:cs="Arial"/>
          <w:color w:val="0000FF"/>
          <w:sz w:val="18"/>
          <w:u w:val="single"/>
          <w:lang w:eastAsia="ru-RU"/>
        </w:rPr>
        <w:t>/</w:t>
      </w:r>
    </w:p>
    <w:p w:rsidR="00CD68E2" w:rsidRPr="00CD68E2" w:rsidRDefault="009D415D" w:rsidP="00CD68E2">
      <w:pPr>
        <w:spacing w:before="225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– подпункт 54 пункта 2 статьи 27 Устава муниципального образования </w:t>
        </w:r>
        <w:proofErr w:type="spellStart"/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Сосновоборский</w:t>
        </w:r>
        <w:proofErr w:type="spellEnd"/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городской округ Ленинградской области (в редакции 03.07. 2019);</w:t>
        </w:r>
      </w:hyperlink>
    </w:p>
    <w:p w:rsidR="00CD68E2" w:rsidRPr="00CD68E2" w:rsidRDefault="009D415D" w:rsidP="00CD68E2">
      <w:pPr>
        <w:spacing w:before="225" w:after="2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– Положение о </w:t>
        </w:r>
        <w:r w:rsidR="006A043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муниципальном</w:t>
        </w:r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зем</w:t>
        </w:r>
        <w:r w:rsidR="006A043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ельном контроле</w:t>
        </w:r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</w:t>
        </w:r>
        <w:r w:rsidR="006A043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в границах</w:t>
        </w:r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муниципального образования </w:t>
        </w:r>
        <w:proofErr w:type="spellStart"/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Сосновоборский</w:t>
        </w:r>
        <w:proofErr w:type="spellEnd"/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городской округ Ленинградской области, утвержденное решением совета депутатов от 2</w:t>
        </w:r>
        <w:r w:rsidR="006A043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2.09.2021</w:t>
        </w:r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 xml:space="preserve"> № 1</w:t>
        </w:r>
        <w:r w:rsidR="006A043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33</w:t>
        </w:r>
        <w:r w:rsidR="00CD68E2" w:rsidRPr="00CD68E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;</w:t>
        </w:r>
      </w:hyperlink>
    </w:p>
    <w:p w:rsidR="00E14AD7" w:rsidRDefault="00E14AD7"/>
    <w:sectPr w:rsidR="00E14AD7" w:rsidSect="00E1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8E2"/>
    <w:rsid w:val="00057A14"/>
    <w:rsid w:val="000E19A7"/>
    <w:rsid w:val="00107E37"/>
    <w:rsid w:val="00261715"/>
    <w:rsid w:val="005C06C7"/>
    <w:rsid w:val="00616C48"/>
    <w:rsid w:val="006A0433"/>
    <w:rsid w:val="00717D8A"/>
    <w:rsid w:val="00817A0F"/>
    <w:rsid w:val="00973997"/>
    <w:rsid w:val="009D415D"/>
    <w:rsid w:val="00B32838"/>
    <w:rsid w:val="00B353EA"/>
    <w:rsid w:val="00C21404"/>
    <w:rsid w:val="00C405E3"/>
    <w:rsid w:val="00CD68E2"/>
    <w:rsid w:val="00E14AD7"/>
    <w:rsid w:val="00F27713"/>
    <w:rsid w:val="00F57B0C"/>
    <w:rsid w:val="00F7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E2"/>
    <w:rPr>
      <w:color w:val="0000FF"/>
      <w:u w:val="single"/>
    </w:rPr>
  </w:style>
  <w:style w:type="character" w:customStyle="1" w:styleId="serp-urlitem">
    <w:name w:val="serp-url__item"/>
    <w:basedOn w:val="a0"/>
    <w:rsid w:val="00107E37"/>
  </w:style>
  <w:style w:type="character" w:customStyle="1" w:styleId="serp-urlmark">
    <w:name w:val="serp-url__mark"/>
    <w:basedOn w:val="a0"/>
    <w:rsid w:val="0010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9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9620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ps.pravo.gov.ru:8080/document/3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s.pravo.gov.ru:8080/document/231/" TargetMode="External"/><Relationship Id="rId10" Type="http://schemas.openxmlformats.org/officeDocument/2006/relationships/hyperlink" Target="https://sbor.ru/Files/file/polozhenie_o_poryadke_osushestvleniya_munitsipalnogo_zemelnogo_kontrolya_na_territorii_munitsipalnogo_obrazovaniya_sosnovoborskii_gorodskoi_okrug_leningradskoi_oblasti,_utverzhdennoe_resheniem_soveta_deputatov_.doc" TargetMode="External"/><Relationship Id="rId4" Type="http://schemas.openxmlformats.org/officeDocument/2006/relationships/hyperlink" Target="http://ips.pravo.gov.ru:8080/document/345/" TargetMode="External"/><Relationship Id="rId9" Type="http://schemas.openxmlformats.org/officeDocument/2006/relationships/hyperlink" Target="http://www.sbor.ru/Document/156274155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ОМК-Степанова М.Н.</dc:creator>
  <cp:lastModifiedBy>ОМК-Степанова М.Н.</cp:lastModifiedBy>
  <cp:revision>2</cp:revision>
  <dcterms:created xsi:type="dcterms:W3CDTF">2020-11-12T08:23:00Z</dcterms:created>
  <dcterms:modified xsi:type="dcterms:W3CDTF">2021-11-10T11:55:00Z</dcterms:modified>
</cp:coreProperties>
</file>